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AEBB6F">
      <w:pPr>
        <w:pageBreakBefore w:val="0"/>
        <w:widowControl w:val="0"/>
        <w:kinsoku/>
        <w:wordWrap/>
        <w:overflowPunct/>
        <w:topLinePunct w:val="0"/>
        <w:bidi w:val="0"/>
        <w:spacing w:line="520" w:lineRule="exact"/>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附件1</w:t>
      </w:r>
    </w:p>
    <w:p w14:paraId="40D5AD11">
      <w:pPr>
        <w:spacing w:line="560" w:lineRule="exact"/>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资质证明文件</w:t>
      </w:r>
    </w:p>
    <w:p w14:paraId="10318070">
      <w:p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（一）营业执照</w:t>
      </w:r>
    </w:p>
    <w:p w14:paraId="70673412">
      <w:pPr>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提供营业执照复印件，加盖公章</w:t>
      </w:r>
    </w:p>
    <w:p w14:paraId="11474372">
      <w:pPr>
        <w:pStyle w:val="4"/>
        <w:spacing w:line="560" w:lineRule="exact"/>
        <w:rPr>
          <w:rFonts w:hint="eastAsia" w:ascii="仿宋_GB2312" w:hAnsi="仿宋_GB2312" w:eastAsia="仿宋_GB2312" w:cs="仿宋_GB2312"/>
          <w:color w:val="000000"/>
          <w:sz w:val="28"/>
          <w:szCs w:val="28"/>
        </w:rPr>
      </w:pPr>
    </w:p>
    <w:p w14:paraId="5D1B8505">
      <w:pPr>
        <w:spacing w:line="560" w:lineRule="exact"/>
        <w:rPr>
          <w:rFonts w:hint="eastAsia" w:ascii="仿宋_GB2312" w:hAnsi="仿宋_GB2312" w:eastAsia="仿宋_GB2312" w:cs="仿宋_GB2312"/>
          <w:b/>
          <w:color w:val="000000"/>
          <w:sz w:val="28"/>
          <w:szCs w:val="28"/>
        </w:rPr>
      </w:pPr>
    </w:p>
    <w:p w14:paraId="7F0AF12C">
      <w:pPr>
        <w:spacing w:line="560" w:lineRule="exact"/>
        <w:rPr>
          <w:rFonts w:hint="eastAsia" w:ascii="仿宋_GB2312" w:hAnsi="仿宋_GB2312" w:eastAsia="仿宋_GB2312" w:cs="仿宋_GB2312"/>
          <w:b/>
          <w:color w:val="000000"/>
          <w:sz w:val="28"/>
          <w:szCs w:val="28"/>
        </w:rPr>
      </w:pPr>
    </w:p>
    <w:p w14:paraId="64E6974F">
      <w:pPr>
        <w:spacing w:line="560" w:lineRule="exact"/>
        <w:rPr>
          <w:rFonts w:hint="eastAsia" w:ascii="仿宋_GB2312" w:hAnsi="仿宋_GB2312" w:eastAsia="仿宋_GB2312" w:cs="仿宋_GB2312"/>
          <w:b/>
          <w:color w:val="000000"/>
          <w:sz w:val="28"/>
          <w:szCs w:val="28"/>
        </w:rPr>
      </w:pPr>
    </w:p>
    <w:p w14:paraId="120BDB14">
      <w:pPr>
        <w:spacing w:line="560" w:lineRule="exact"/>
        <w:rPr>
          <w:rFonts w:hint="eastAsia" w:ascii="仿宋_GB2312" w:hAnsi="仿宋_GB2312" w:eastAsia="仿宋_GB2312" w:cs="仿宋_GB2312"/>
          <w:b/>
          <w:color w:val="000000"/>
          <w:sz w:val="28"/>
          <w:szCs w:val="28"/>
        </w:rPr>
      </w:pPr>
    </w:p>
    <w:p w14:paraId="707FF685">
      <w:pPr>
        <w:spacing w:line="560" w:lineRule="exact"/>
        <w:rPr>
          <w:rFonts w:hint="eastAsia" w:ascii="仿宋_GB2312" w:hAnsi="仿宋_GB2312" w:eastAsia="仿宋_GB2312" w:cs="仿宋_GB2312"/>
          <w:b/>
          <w:color w:val="000000"/>
          <w:sz w:val="28"/>
          <w:szCs w:val="28"/>
        </w:rPr>
      </w:pPr>
    </w:p>
    <w:p w14:paraId="7A33055C">
      <w:pPr>
        <w:spacing w:line="560" w:lineRule="exact"/>
        <w:rPr>
          <w:rFonts w:hint="eastAsia" w:ascii="仿宋_GB2312" w:hAnsi="仿宋_GB2312" w:eastAsia="仿宋_GB2312" w:cs="仿宋_GB2312"/>
          <w:b/>
          <w:color w:val="000000"/>
          <w:sz w:val="28"/>
          <w:szCs w:val="28"/>
        </w:rPr>
      </w:pPr>
    </w:p>
    <w:p w14:paraId="636F6E57">
      <w:pPr>
        <w:spacing w:line="560" w:lineRule="exact"/>
        <w:rPr>
          <w:rFonts w:hint="eastAsia" w:ascii="仿宋_GB2312" w:hAnsi="仿宋_GB2312" w:eastAsia="仿宋_GB2312" w:cs="仿宋_GB2312"/>
          <w:b/>
          <w:color w:val="000000"/>
          <w:sz w:val="28"/>
          <w:szCs w:val="28"/>
        </w:rPr>
      </w:pPr>
    </w:p>
    <w:p w14:paraId="7132B0DA">
      <w:pPr>
        <w:spacing w:line="560" w:lineRule="exact"/>
        <w:rPr>
          <w:rFonts w:hint="eastAsia" w:ascii="仿宋_GB2312" w:hAnsi="仿宋_GB2312" w:eastAsia="仿宋_GB2312" w:cs="仿宋_GB2312"/>
          <w:b/>
          <w:color w:val="000000"/>
          <w:sz w:val="28"/>
          <w:szCs w:val="28"/>
        </w:rPr>
      </w:pPr>
    </w:p>
    <w:p w14:paraId="3E3794BF">
      <w:pPr>
        <w:spacing w:line="560" w:lineRule="exact"/>
        <w:rPr>
          <w:rFonts w:hint="eastAsia" w:ascii="仿宋_GB2312" w:hAnsi="仿宋_GB2312" w:eastAsia="仿宋_GB2312" w:cs="仿宋_GB2312"/>
          <w:b/>
          <w:color w:val="000000"/>
          <w:sz w:val="28"/>
          <w:szCs w:val="28"/>
        </w:rPr>
      </w:pPr>
    </w:p>
    <w:p w14:paraId="67492824">
      <w:pPr>
        <w:spacing w:line="560" w:lineRule="exact"/>
        <w:rPr>
          <w:rFonts w:hint="eastAsia" w:ascii="仿宋_GB2312" w:hAnsi="仿宋_GB2312" w:eastAsia="仿宋_GB2312" w:cs="仿宋_GB2312"/>
          <w:b/>
          <w:color w:val="000000"/>
          <w:sz w:val="28"/>
          <w:szCs w:val="28"/>
        </w:rPr>
      </w:pPr>
    </w:p>
    <w:p w14:paraId="4FB35E4F">
      <w:pPr>
        <w:spacing w:line="560" w:lineRule="exact"/>
        <w:rPr>
          <w:rFonts w:hint="eastAsia" w:ascii="仿宋_GB2312" w:hAnsi="仿宋_GB2312" w:eastAsia="仿宋_GB2312" w:cs="仿宋_GB2312"/>
          <w:b/>
          <w:color w:val="000000"/>
          <w:sz w:val="28"/>
          <w:szCs w:val="28"/>
        </w:rPr>
      </w:pPr>
    </w:p>
    <w:p w14:paraId="1DEF302E">
      <w:pPr>
        <w:spacing w:line="560" w:lineRule="exact"/>
        <w:rPr>
          <w:rFonts w:hint="eastAsia" w:ascii="仿宋_GB2312" w:hAnsi="仿宋_GB2312" w:eastAsia="仿宋_GB2312" w:cs="仿宋_GB2312"/>
          <w:b/>
          <w:color w:val="000000"/>
          <w:sz w:val="28"/>
          <w:szCs w:val="28"/>
        </w:rPr>
      </w:pPr>
    </w:p>
    <w:p w14:paraId="5D75E52A">
      <w:pPr>
        <w:spacing w:line="560" w:lineRule="exact"/>
        <w:rPr>
          <w:rFonts w:hint="eastAsia" w:ascii="仿宋_GB2312" w:hAnsi="仿宋_GB2312" w:eastAsia="仿宋_GB2312" w:cs="仿宋_GB2312"/>
          <w:b/>
          <w:color w:val="000000"/>
          <w:sz w:val="28"/>
          <w:szCs w:val="28"/>
        </w:rPr>
      </w:pPr>
    </w:p>
    <w:p w14:paraId="7B13A4F8">
      <w:pPr>
        <w:spacing w:line="560" w:lineRule="exact"/>
        <w:rPr>
          <w:rFonts w:hint="eastAsia" w:ascii="仿宋_GB2312" w:hAnsi="仿宋_GB2312" w:eastAsia="仿宋_GB2312" w:cs="仿宋_GB2312"/>
          <w:b/>
          <w:color w:val="000000"/>
          <w:sz w:val="28"/>
          <w:szCs w:val="28"/>
        </w:rPr>
      </w:pPr>
    </w:p>
    <w:p w14:paraId="30EFD2DD">
      <w:pPr>
        <w:spacing w:line="560" w:lineRule="exact"/>
        <w:rPr>
          <w:rFonts w:hint="eastAsia" w:ascii="仿宋_GB2312" w:hAnsi="仿宋_GB2312" w:eastAsia="仿宋_GB2312" w:cs="仿宋_GB2312"/>
          <w:b/>
          <w:color w:val="000000"/>
          <w:sz w:val="28"/>
          <w:szCs w:val="28"/>
        </w:rPr>
      </w:pPr>
    </w:p>
    <w:p w14:paraId="22B7E3E4">
      <w:pPr>
        <w:spacing w:line="560" w:lineRule="exact"/>
        <w:rPr>
          <w:rFonts w:hint="eastAsia" w:ascii="仿宋_GB2312" w:hAnsi="仿宋_GB2312" w:eastAsia="仿宋_GB2312" w:cs="仿宋_GB2312"/>
          <w:b/>
          <w:color w:val="000000"/>
          <w:sz w:val="28"/>
          <w:szCs w:val="28"/>
        </w:rPr>
      </w:pPr>
    </w:p>
    <w:p w14:paraId="3CEFD489">
      <w:pPr>
        <w:spacing w:line="560" w:lineRule="exact"/>
        <w:rPr>
          <w:rFonts w:hint="eastAsia" w:ascii="仿宋_GB2312" w:hAnsi="仿宋_GB2312" w:eastAsia="仿宋_GB2312" w:cs="仿宋_GB2312"/>
          <w:b/>
          <w:color w:val="000000"/>
          <w:sz w:val="28"/>
          <w:szCs w:val="28"/>
        </w:rPr>
      </w:pPr>
    </w:p>
    <w:p w14:paraId="637E5743">
      <w:pPr>
        <w:spacing w:line="560" w:lineRule="exact"/>
        <w:rPr>
          <w:rFonts w:hint="eastAsia" w:ascii="仿宋_GB2312" w:hAnsi="仿宋_GB2312" w:eastAsia="仿宋_GB2312" w:cs="仿宋_GB2312"/>
          <w:b/>
          <w:color w:val="000000"/>
          <w:sz w:val="28"/>
          <w:szCs w:val="28"/>
        </w:rPr>
      </w:pPr>
    </w:p>
    <w:p w14:paraId="1C600728">
      <w:pPr>
        <w:spacing w:line="560" w:lineRule="exact"/>
        <w:rPr>
          <w:rFonts w:hint="eastAsia" w:ascii="仿宋_GB2312" w:hAnsi="仿宋_GB2312" w:eastAsia="仿宋_GB2312" w:cs="仿宋_GB2312"/>
          <w:b/>
          <w:color w:val="000000"/>
          <w:sz w:val="28"/>
          <w:szCs w:val="28"/>
        </w:rPr>
      </w:pPr>
    </w:p>
    <w:p w14:paraId="30D4997D">
      <w:p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二</w:t>
      </w: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rPr>
        <w:t>法定代表人证明书</w:t>
      </w:r>
      <w:r>
        <w:rPr>
          <w:rFonts w:hint="eastAsia" w:ascii="仿宋_GB2312" w:hAnsi="仿宋_GB2312" w:eastAsia="仿宋_GB2312" w:cs="仿宋_GB2312"/>
          <w:b/>
          <w:color w:val="000000"/>
          <w:sz w:val="28"/>
          <w:szCs w:val="28"/>
          <w:lang w:val="en-GB"/>
        </w:rPr>
        <w:t>（格式）</w:t>
      </w:r>
      <w:r>
        <w:rPr>
          <w:rFonts w:hint="eastAsia" w:ascii="仿宋_GB2312" w:hAnsi="仿宋_GB2312" w:eastAsia="仿宋_GB2312" w:cs="仿宋_GB2312"/>
          <w:b/>
          <w:color w:val="000000"/>
          <w:sz w:val="28"/>
          <w:szCs w:val="28"/>
        </w:rPr>
        <w:t xml:space="preserve"> </w:t>
      </w:r>
    </w:p>
    <w:p w14:paraId="52F8F40A">
      <w:pPr>
        <w:spacing w:line="560" w:lineRule="exact"/>
        <w:jc w:val="center"/>
        <w:rPr>
          <w:rFonts w:hint="eastAsia" w:ascii="仿宋_GB2312" w:hAnsi="仿宋_GB2312" w:eastAsia="仿宋_GB2312" w:cs="仿宋_GB2312"/>
          <w:b/>
          <w:color w:val="000000"/>
          <w:sz w:val="28"/>
          <w:szCs w:val="28"/>
        </w:rPr>
      </w:pPr>
    </w:p>
    <w:p w14:paraId="7616BE37">
      <w:pPr>
        <w:spacing w:line="56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法定代表人证明书</w:t>
      </w:r>
    </w:p>
    <w:p w14:paraId="2AF03806">
      <w:pPr>
        <w:snapToGrid w:val="0"/>
        <w:spacing w:line="560" w:lineRule="exact"/>
        <w:ind w:firstLine="840" w:firstLineChars="300"/>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现任我单位/组织</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职务，为法定代表人，特此证明。</w:t>
      </w:r>
    </w:p>
    <w:p w14:paraId="4CEE08A1">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有效期限：</w:t>
      </w:r>
      <w:r>
        <w:rPr>
          <w:rFonts w:hint="eastAsia" w:ascii="仿宋_GB2312" w:hAnsi="仿宋_GB2312" w:eastAsia="仿宋_GB2312" w:cs="仿宋_GB2312"/>
          <w:bCs/>
          <w:color w:val="000000"/>
          <w:sz w:val="28"/>
          <w:szCs w:val="28"/>
          <w:u w:val="single"/>
        </w:rPr>
        <w:t xml:space="preserve">                             </w:t>
      </w:r>
    </w:p>
    <w:p w14:paraId="3827702D">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附：代表人性别：</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身份证号码：</w:t>
      </w:r>
      <w:r>
        <w:rPr>
          <w:rFonts w:hint="eastAsia" w:ascii="仿宋_GB2312" w:hAnsi="仿宋_GB2312" w:eastAsia="仿宋_GB2312" w:cs="仿宋_GB2312"/>
          <w:bCs/>
          <w:color w:val="000000"/>
          <w:sz w:val="28"/>
          <w:szCs w:val="28"/>
          <w:u w:val="single"/>
        </w:rPr>
        <w:t xml:space="preserve">             </w:t>
      </w:r>
    </w:p>
    <w:p w14:paraId="3D1D76B9">
      <w:pPr>
        <w:snapToGrid w:val="0"/>
        <w:spacing w:line="560" w:lineRule="exact"/>
        <w:rPr>
          <w:rFonts w:hint="default" w:ascii="仿宋_GB2312" w:hAnsi="仿宋_GB2312" w:eastAsia="仿宋_GB2312" w:cs="仿宋_GB2312"/>
          <w:bCs/>
          <w:color w:val="000000"/>
          <w:sz w:val="28"/>
          <w:szCs w:val="28"/>
          <w:u w:val="single"/>
          <w:lang w:val="en-US" w:eastAsia="zh-CN"/>
        </w:rPr>
      </w:pPr>
      <w:r>
        <w:rPr>
          <w:rFonts w:hint="eastAsia" w:ascii="仿宋_GB2312" w:hAnsi="仿宋_GB2312" w:eastAsia="仿宋_GB2312" w:cs="仿宋_GB2312"/>
          <w:bCs/>
          <w:color w:val="000000"/>
          <w:sz w:val="28"/>
          <w:szCs w:val="28"/>
          <w:lang w:val="en-US" w:eastAsia="zh-CN"/>
        </w:rPr>
        <w:t>联系电话：</w:t>
      </w:r>
      <w:r>
        <w:rPr>
          <w:rFonts w:hint="eastAsia" w:ascii="仿宋_GB2312" w:hAnsi="仿宋_GB2312" w:eastAsia="仿宋_GB2312" w:cs="仿宋_GB2312"/>
          <w:bCs/>
          <w:color w:val="000000"/>
          <w:sz w:val="28"/>
          <w:szCs w:val="28"/>
          <w:u w:val="single"/>
          <w:lang w:val="en-US" w:eastAsia="zh-CN"/>
        </w:rPr>
        <w:t xml:space="preserve">                         </w:t>
      </w:r>
    </w:p>
    <w:p w14:paraId="6A15CC94">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注册号码（如有）：</w:t>
      </w:r>
      <w:r>
        <w:rPr>
          <w:rFonts w:hint="eastAsia" w:ascii="仿宋_GB2312" w:hAnsi="仿宋_GB2312" w:eastAsia="仿宋_GB2312" w:cs="仿宋_GB2312"/>
          <w:bCs/>
          <w:color w:val="000000"/>
          <w:sz w:val="28"/>
          <w:szCs w:val="28"/>
          <w:u w:val="single"/>
        </w:rPr>
        <w:t xml:space="preserve">                 </w:t>
      </w:r>
    </w:p>
    <w:p w14:paraId="7CF6790C">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企业类型（如有）：</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w:t>
      </w:r>
    </w:p>
    <w:p w14:paraId="314D7603">
      <w:pPr>
        <w:snapToGrid w:val="0"/>
        <w:spacing w:line="560" w:lineRule="exact"/>
        <w:jc w:val="left"/>
        <w:rPr>
          <w:rFonts w:hint="eastAsia" w:ascii="仿宋_GB2312" w:hAnsi="仿宋_GB2312" w:eastAsia="仿宋_GB2312" w:cs="仿宋_GB2312"/>
          <w:b/>
          <w:color w:val="000000"/>
          <w:sz w:val="28"/>
          <w:szCs w:val="28"/>
          <w:u w:val="single"/>
        </w:rPr>
      </w:pPr>
      <w:r>
        <w:rPr>
          <w:rFonts w:hint="eastAsia" w:ascii="仿宋_GB2312" w:hAnsi="仿宋_GB2312" w:eastAsia="仿宋_GB2312" w:cs="仿宋_GB2312"/>
          <w:bCs/>
          <w:color w:val="000000"/>
          <w:sz w:val="28"/>
          <w:szCs w:val="28"/>
        </w:rPr>
        <w:t>经营范围（如有）：</w:t>
      </w:r>
      <w:r>
        <w:rPr>
          <w:rFonts w:hint="eastAsia" w:ascii="仿宋_GB2312" w:hAnsi="仿宋_GB2312" w:eastAsia="仿宋_GB2312" w:cs="仿宋_GB2312"/>
          <w:bCs/>
          <w:color w:val="000000"/>
          <w:sz w:val="28"/>
          <w:szCs w:val="28"/>
          <w:u w:val="single"/>
        </w:rPr>
        <w:t xml:space="preserve">                 </w:t>
      </w:r>
    </w:p>
    <w:p w14:paraId="6FBE8EE5">
      <w:pPr>
        <w:spacing w:line="560" w:lineRule="exact"/>
        <w:rPr>
          <w:rFonts w:hint="eastAsia" w:ascii="仿宋_GB2312" w:hAnsi="仿宋_GB2312" w:eastAsia="仿宋_GB2312" w:cs="仿宋_GB2312"/>
          <w:b/>
          <w:color w:val="000000"/>
          <w:sz w:val="28"/>
          <w:szCs w:val="28"/>
        </w:rPr>
      </w:pPr>
    </w:p>
    <w:p w14:paraId="5C74001E">
      <w:pPr>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7EA9494B">
      <w:pPr>
        <w:tabs>
          <w:tab w:val="left" w:pos="3780"/>
        </w:tabs>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法定代表人（签字或盖签字章）：</w:t>
      </w:r>
    </w:p>
    <w:p w14:paraId="01844F9C">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附：法定代表人身份证复印件</w:t>
      </w:r>
    </w:p>
    <w:p w14:paraId="47A5741E">
      <w:pPr>
        <w:tabs>
          <w:tab w:val="left" w:pos="3885"/>
        </w:tabs>
        <w:spacing w:line="560" w:lineRule="exact"/>
        <w:jc w:val="center"/>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粘贴法定代表人身份证复印件（正反面）</w:t>
      </w:r>
    </w:p>
    <w:p w14:paraId="5FF53267">
      <w:pPr>
        <w:rPr>
          <w:rFonts w:hint="default"/>
          <w:lang w:val="en-US" w:eastAsia="zh-CN"/>
        </w:rPr>
      </w:pP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2419350</wp:posOffset>
                </wp:positionH>
                <wp:positionV relativeFrom="paragraph">
                  <wp:posOffset>182245</wp:posOffset>
                </wp:positionV>
                <wp:extent cx="2838450" cy="1673860"/>
                <wp:effectExtent l="6350" t="6350" r="12700" b="15240"/>
                <wp:wrapNone/>
                <wp:docPr id="2" name="矩形 2"/>
                <wp:cNvGraphicFramePr/>
                <a:graphic xmlns:a="http://schemas.openxmlformats.org/drawingml/2006/main">
                  <a:graphicData uri="http://schemas.microsoft.com/office/word/2010/wordprocessingShape">
                    <wps:wsp>
                      <wps:cNvSpPr/>
                      <wps:spPr>
                        <a:xfrm>
                          <a:off x="0" y="0"/>
                          <a:ext cx="2838450" cy="1673860"/>
                        </a:xfrm>
                        <a:prstGeom prst="rect">
                          <a:avLst/>
                        </a:prstGeom>
                        <a:solidFill>
                          <a:srgbClr val="FFFFFF"/>
                        </a:solidFill>
                        <a:ln w="12700" cap="flat" cmpd="sng" algn="ctr">
                          <a:solidFill>
                            <a:srgbClr val="000000"/>
                          </a:solidFill>
                          <a:prstDash val="solid"/>
                          <a:miter lim="800000"/>
                        </a:ln>
                        <a:effectLst/>
                      </wps:spPr>
                      <wps:txbx>
                        <w:txbxContent>
                          <w:p w14:paraId="2C43EBAB">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0.5pt;margin-top:14.35pt;height:131.8pt;width:223.5pt;z-index:251660288;v-text-anchor:middle;mso-width-relative:page;mso-height-relative:page;" fillcolor="#FFFFFF" filled="t" stroked="t" coordsize="21600,21600" o:gfxdata="UEsDBAoAAAAAAIdO4kAAAAAAAAAAAAAAAAAEAAAAZHJzL1BLAwQUAAAACACHTuJAapPXRdYAAAAK&#10;AQAADwAAAGRycy9kb3ducmV2LnhtbE2PvU7EMBCEeyTewVokOs5OTgIT4lyBoKNJoIBuL1mSCP9E&#10;se+S8PQsFZQ7O5r5pjyszoozzXEM3kC2UyDIt6EbfW/g7fX5RoOICX2HNngysFGEQ3V5UWLRhcXX&#10;dG5SLzjExwINDClNhZSxHchh3IWJPP8+w+ww8Tn3sptx4XBnZa7UrXQ4em4YcKLHgdqv5uQMYLN+&#10;bNv2viyytmp8+q6n5qU25voqUw8gEq3pzwy/+IwOFTMdw8l3UVgDe53xlmQg13cg2KBzzcKRhft8&#10;D7Iq5f8J1Q9QSwMEFAAAAAgAh07iQImu77l9AgAADgUAAA4AAABkcnMvZTJvRG9jLnhtbK1UzW4T&#10;MRC+I/EOlu90k23ahqibKmoUhFRBpYI4O15v1pL/sJ1syssgceMheBzEa/DZu23T0kMP7ME74xnP&#10;zPd5xucXe63ITvggrano+GhEiTDc1tJsKvr50+rNlJIQmamZskZU9FYEejF//eq8czNR2taqWniC&#10;ICbMOlfRNkY3K4rAW6FZOLJOGBgb6zWLUP2mqD3rEF2rohyNTovO+tp5y0UI2F32RjpE9C8JaJtG&#10;crG0fKuFiX1ULxSLgBRa6QKd52qbRvD4sWmCiERVFEhjXpEE8jqtxfyczTaeuVbyoQT2khKeYNJM&#10;GiS9D7VkkZGtl/+E0pJ7G2wTj7jVRQ8kMwIU49ETbm5a5kTGAqqDuyc9/L+w/MPu2hNZV7SkxDCN&#10;C//z/efvXz9ImbjpXJjB5cZd+0ELEBPQfeN1+gMC2Wc+b+/5FPtIODbL6fF0cgKqOWzj07Pj6Wlm&#10;vHg47nyI74TVJAkV9biwzCPbXYWIlHC9c0nZglWyXkmlsuI360vlyY7hclf5SzXjyCM3ZUiH9OXZ&#10;KFXC0LINWgWidoAdzIYSpjaYBR59zv3odDhMMsrfc0lSkUsW2r6YHCG5sZmWEeOipK7o9PC0Mskq&#10;cosOUBPZPb1Jivv1fuB8betb3JK3ffsGx1cS+a5YiNfMo18BDBMdP2JplAVaO0iUtNZ/e24/+aON&#10;YKWkQ/+Dia9b5gUl6r1Bg70dTyYIG7MyOTkrofhDy/rQYrb60uIWxng7HM9i8o/qTmy81V8w+IuU&#10;FSZmOHL3nA/KZeznEk8HF4tFdsOQOBavzI3jKXiizNjFNtpG5u5IRPXs4N6TgjHJHTCMdJrDQz17&#10;PTxj87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Bqk9dF1gAAAAoBAAAPAAAAAAAAAAEAIAAAACIA&#10;AABkcnMvZG93bnJldi54bWxQSwECFAAUAAAACACHTuJAia7vuX0CAAAOBQAADgAAAAAAAAABACAA&#10;AAAlAQAAZHJzL2Uyb0RvYy54bWxQSwUGAAAAAAYABgBZAQAAFAYAAAAA&#10;">
                <v:fill on="t" focussize="0,0"/>
                <v:stroke weight="1pt" color="#000000" miterlimit="8" joinstyle="miter"/>
                <v:imagedata o:title=""/>
                <o:lock v:ext="edit" aspectratio="f"/>
                <v:textbox>
                  <w:txbxContent>
                    <w:p w14:paraId="2C43EBAB">
                      <w:pPr>
                        <w:jc w:val="center"/>
                      </w:pPr>
                      <w:r>
                        <w:rPr>
                          <w:rFonts w:hint="eastAsia"/>
                        </w:rPr>
                        <w:t>反面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-485775</wp:posOffset>
                </wp:positionH>
                <wp:positionV relativeFrom="paragraph">
                  <wp:posOffset>182245</wp:posOffset>
                </wp:positionV>
                <wp:extent cx="2838450" cy="1694815"/>
                <wp:effectExtent l="6350" t="6350" r="12700" b="13335"/>
                <wp:wrapNone/>
                <wp:docPr id="1" name="矩形 1"/>
                <wp:cNvGraphicFramePr/>
                <a:graphic xmlns:a="http://schemas.openxmlformats.org/drawingml/2006/main">
                  <a:graphicData uri="http://schemas.microsoft.com/office/word/2010/wordprocessingShape">
                    <wps:wsp>
                      <wps:cNvSpPr/>
                      <wps:spPr>
                        <a:xfrm>
                          <a:off x="933450" y="7839710"/>
                          <a:ext cx="2838450" cy="1694815"/>
                        </a:xfrm>
                        <a:prstGeom prst="rect">
                          <a:avLst/>
                        </a:prstGeom>
                        <a:solidFill>
                          <a:srgbClr val="FFFFFF"/>
                        </a:solidFill>
                        <a:ln w="12700" cap="flat" cmpd="sng" algn="ctr">
                          <a:solidFill>
                            <a:srgbClr val="000000"/>
                          </a:solidFill>
                          <a:prstDash val="solid"/>
                          <a:miter lim="800000"/>
                        </a:ln>
                        <a:effectLst/>
                      </wps:spPr>
                      <wps:txbx>
                        <w:txbxContent>
                          <w:p w14:paraId="567FEEE5">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25pt;margin-top:14.35pt;height:133.45pt;width:223.5pt;z-index:251659264;v-text-anchor:middle;mso-width-relative:page;mso-height-relative:page;" fillcolor="#FFFFFF" filled="t" stroked="t" coordsize="21600,21600" o:gfxdata="UEsDBAoAAAAAAIdO4kAAAAAAAAAAAAAAAAAEAAAAZHJzL1BLAwQUAAAACACHTuJAp4mRkNcAAAAK&#10;AQAADwAAAGRycy9kb3ducmV2LnhtbE2PsU7DMBCGdyTewTokttZuUZOSxumAYGNJYIDtGl+TiNiO&#10;YrdJeHqOCcb779N/3+XH2fbiSmPovNOwWSsQ5GpvOtdoeH97We1BhIjOYO8daVgowLG4vckxM35y&#10;JV2r2AgucSFDDW2MQyZlqFuyGNZ+IMe7sx8tRh7HRpoRJy63vdwqlUiLneMLLQ701FL9VV2sBqzm&#10;z2VZPqZJlr3qnr/LoXottb6/26gDiEhz/IPhV5/VoWCnk784E0SvYZUmO0Y1bPcpCAYeUsXBiYPH&#10;XQKyyOX/F4ofUEsDBBQAAAAIAIdO4kB1GrOrhQIAABkFAAAOAAAAZHJzL2Uyb0RvYy54bWytVEtu&#10;2zAQ3RfoHQjuG/mX+IPIgRHDRYGgCZAWXdMUZRHgryT9SS9ToLseoscpeo0+UkripFlkUS2kGc3o&#10;zczjG51fHLQiO+GDtKak/ZMeJcJwW0mzKennT6t3E0pCZKZiyhpR0jsR6MX87ZvzvZuJgW2sqoQn&#10;ADFhtnclbWJ0s6IIvBGahRPrhEGwtl6zCNdvisqzPdC1Kga93lmxt75y3nIRAt4u2yDtEP1rAG1d&#10;Sy6Wlm+1MLFF9UKxiJFCI12g89xtXQser+s6iEhUSTFpzHcUgb1O92J+zmYbz1wjedcCe00Lz2bS&#10;TBoUfYBassjI1st/oLTk3gZbxxNuddEOkhnBFP3eM25uG+ZEngVUB/dAevh/sPzj7sYTWUEJlBim&#10;ceB/vv/8/esH6Sdu9i7MkHLrbnznBZhp0EPtdXpiBHIo6XQ4HJ2C1LuSjifD6bjfUSsOkXDEB5Ph&#10;JCdwZPTPpqNJ/zQVKB6RnA/xvbCaJKOkHmeXKWW7qxDb1PuUVDhYJauVVCo7frO+VJ7sGM55la8O&#10;/UmaMmSP8oNxD61yBvXWUA1M7cBAMBtKmNpgLXj0ufaTr8NxkV6+XiqSmlyy0LTNZISUxmZaRmyO&#10;krqkk+OvlUlRkdXajZp4b5lOVjysDx39a1vd4cC8bZUcHF9J1LtiId4wD+liMCx3vMatVhbT2s6i&#10;pLH+20vvUz4UhSgle6wCmPi6ZV5Qoj4YaG3aH40AG7MzOh0P4PjjyPo4Yrb60uIUoCd0l82UH9W9&#10;WXurv+AfsEhVEWKGo3bLeedcxnZF8RfhYrHIadgXx+KVuXU8gSfKjF1so61lVkciqmUHqkoONibr&#10;q9vutJLHfs56/KPN/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niZGQ1wAAAAoBAAAPAAAAAAAA&#10;AAEAIAAAACIAAABkcnMvZG93bnJldi54bWxQSwECFAAUAAAACACHTuJAdRqzq4UCAAAZBQAADgAA&#10;AAAAAAABACAAAAAmAQAAZHJzL2Uyb0RvYy54bWxQSwUGAAAAAAYABgBZAQAAHQYAAAAA&#10;">
                <v:fill on="t" focussize="0,0"/>
                <v:stroke weight="1pt" color="#000000" miterlimit="8" joinstyle="miter"/>
                <v:imagedata o:title=""/>
                <o:lock v:ext="edit" aspectratio="f"/>
                <v:textbox>
                  <w:txbxContent>
                    <w:p w14:paraId="567FEEE5">
                      <w:pPr>
                        <w:jc w:val="center"/>
                      </w:pPr>
                      <w:r>
                        <w:rPr>
                          <w:rFonts w:hint="eastAsia"/>
                        </w:rPr>
                        <w:t>正面</w:t>
                      </w:r>
                    </w:p>
                  </w:txbxContent>
                </v:textbox>
              </v:rect>
            </w:pict>
          </mc:Fallback>
        </mc:AlternateContent>
      </w:r>
      <w:r>
        <w:rPr>
          <w:rFonts w:hint="eastAsia" w:ascii="仿宋_GB2312" w:hAnsi="仿宋_GB2312" w:eastAsia="仿宋_GB2312" w:cs="仿宋_GB2312"/>
          <w:color w:val="000000"/>
          <w:sz w:val="28"/>
          <w:szCs w:val="28"/>
          <w:u w:val="single"/>
        </w:rPr>
        <w:br w:type="page"/>
      </w:r>
    </w:p>
    <w:p w14:paraId="7B18AF41">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（三）</w:t>
      </w:r>
      <w:r>
        <w:rPr>
          <w:rFonts w:hint="eastAsia" w:ascii="仿宋" w:hAnsi="仿宋" w:eastAsia="仿宋" w:cs="仿宋"/>
          <w:i w:val="0"/>
          <w:iCs w:val="0"/>
          <w:caps w:val="0"/>
          <w:color w:val="auto"/>
          <w:spacing w:val="0"/>
          <w:sz w:val="28"/>
          <w:szCs w:val="28"/>
          <w:shd w:val="clear" w:fill="FFFFFF"/>
          <w:lang w:val="en-US" w:eastAsia="zh-CN"/>
        </w:rPr>
        <w:t>食品生产许可证或经营许可证或预包装食品销售备案凭证</w:t>
      </w:r>
    </w:p>
    <w:p w14:paraId="7EC25803">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4DE0F32F">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6BEE976E">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103503B4">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19093C2A">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42B7BF4A">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0704A7EC">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4229956D">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C04AFED">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76B2DC1D">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5B03BA6">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6C471F3C">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773E16DA">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102BA4C3">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F0BBA2F">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3C9016E">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DA65B23">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6C9D1216">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73F6FB29">
      <w:pPr>
        <w:rPr>
          <w:rFonts w:hint="eastAsia" w:ascii="仿宋_GB2312" w:hAnsi="仿宋_GB2312" w:eastAsia="仿宋_GB2312" w:cs="仿宋_GB2312"/>
          <w:sz w:val="28"/>
          <w:szCs w:val="28"/>
          <w:lang w:val="en-US" w:eastAsia="zh-CN"/>
        </w:rPr>
      </w:pPr>
    </w:p>
    <w:p w14:paraId="78F33E5A">
      <w:pPr>
        <w:rPr>
          <w:rFonts w:hint="eastAsia" w:ascii="仿宋_GB2312" w:hAnsi="仿宋_GB2312" w:eastAsia="仿宋_GB2312" w:cs="仿宋_GB2312"/>
          <w:sz w:val="28"/>
          <w:szCs w:val="28"/>
          <w:lang w:val="en-US" w:eastAsia="zh-CN"/>
        </w:rPr>
      </w:pPr>
    </w:p>
    <w:p w14:paraId="749887D6">
      <w:pPr>
        <w:pStyle w:val="3"/>
        <w:pageBreakBefore w:val="0"/>
        <w:widowControl w:val="0"/>
        <w:kinsoku/>
        <w:wordWrap/>
        <w:overflowPunct/>
        <w:topLinePunct w:val="0"/>
        <w:bidi w:val="0"/>
        <w:spacing w:before="0" w:line="52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p>
    <w:p w14:paraId="1C227F6C">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3ECA541B">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0FE19256">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2026</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8</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21</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新塘医院工会2026年中秋、国庆节慰问品采</w:t>
      </w:r>
      <w:r>
        <w:rPr>
          <w:rFonts w:hint="eastAsia" w:ascii="仿宋_GB2312" w:hAnsi="仿宋_GB2312" w:eastAsia="仿宋_GB2312" w:cs="仿宋_GB2312"/>
          <w:color w:val="000000"/>
          <w:sz w:val="28"/>
          <w:szCs w:val="28"/>
          <w:u w:val="single"/>
          <w:lang w:val="en-US" w:eastAsia="zh-CN"/>
        </w:rPr>
        <w:t>购包2（食用油、大米、豉油）</w:t>
      </w:r>
      <w:r>
        <w:rPr>
          <w:rFonts w:hint="eastAsia" w:ascii="仿宋_GB2312" w:hAnsi="仿宋_GB2312" w:eastAsia="仿宋_GB2312" w:cs="仿宋_GB2312"/>
          <w:color w:val="000000"/>
          <w:sz w:val="28"/>
          <w:szCs w:val="28"/>
          <w:lang w:val="en-US" w:eastAsia="zh-CN"/>
        </w:rPr>
        <w:t>采购公开比选</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0B7B7504">
      <w:pPr>
        <w:pStyle w:val="18"/>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50605378">
      <w:pPr>
        <w:pStyle w:val="18"/>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5BAE2478">
      <w:pPr>
        <w:pStyle w:val="18"/>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181B539F">
      <w:pPr>
        <w:pStyle w:val="18"/>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3C6AA05D">
      <w:pPr>
        <w:pStyle w:val="18"/>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0E15CB91">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3597A899">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6B67F3C5">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2870A239">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附件3</w:t>
      </w:r>
    </w:p>
    <w:p w14:paraId="3745BCEF">
      <w:pPr>
        <w:pStyle w:val="3"/>
        <w:pageBreakBefore w:val="0"/>
        <w:widowControl w:val="0"/>
        <w:numPr>
          <w:ilvl w:val="0"/>
          <w:numId w:val="0"/>
        </w:numPr>
        <w:kinsoku/>
        <w:wordWrap/>
        <w:overflowPunct/>
        <w:topLinePunct w:val="0"/>
        <w:bidi w:val="0"/>
        <w:spacing w:before="0" w:line="520" w:lineRule="exact"/>
        <w:ind w:leftChars="0"/>
        <w:jc w:val="center"/>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所投产品授权链证明材料</w:t>
      </w:r>
    </w:p>
    <w:p w14:paraId="69B6302D">
      <w:pPr>
        <w:rPr>
          <w:rFonts w:hint="default"/>
          <w:lang w:val="en-US" w:eastAsia="zh-CN"/>
        </w:rPr>
      </w:pPr>
      <w:r>
        <w:rPr>
          <w:rFonts w:hint="eastAsia" w:ascii="仿宋" w:hAnsi="仿宋" w:eastAsia="仿宋" w:cs="仿宋"/>
          <w:i w:val="0"/>
          <w:iCs w:val="0"/>
          <w:caps w:val="0"/>
          <w:color w:val="auto"/>
          <w:spacing w:val="0"/>
          <w:sz w:val="28"/>
          <w:szCs w:val="28"/>
          <w:shd w:val="clear" w:fill="FFFFFF"/>
          <w:lang w:val="en-US" w:eastAsia="zh-CN"/>
        </w:rPr>
        <w:t>食用油：</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5"/>
        <w:gridCol w:w="2115"/>
        <w:gridCol w:w="2115"/>
        <w:gridCol w:w="2115"/>
      </w:tblGrid>
      <w:tr w14:paraId="4C93F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2115" w:type="dxa"/>
          </w:tcPr>
          <w:p w14:paraId="4C32A6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产品生产厂家</w:t>
            </w:r>
          </w:p>
        </w:tc>
        <w:tc>
          <w:tcPr>
            <w:tcW w:w="2115" w:type="dxa"/>
          </w:tcPr>
          <w:p w14:paraId="0533F7C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一级代理经销（如有）</w:t>
            </w:r>
          </w:p>
        </w:tc>
        <w:tc>
          <w:tcPr>
            <w:tcW w:w="2115" w:type="dxa"/>
          </w:tcPr>
          <w:p w14:paraId="5D9D7D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二级代理经销（如有）</w:t>
            </w:r>
          </w:p>
        </w:tc>
        <w:tc>
          <w:tcPr>
            <w:tcW w:w="2115" w:type="dxa"/>
          </w:tcPr>
          <w:p w14:paraId="51873D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三级代理经销（如有）</w:t>
            </w:r>
          </w:p>
        </w:tc>
      </w:tr>
      <w:tr w14:paraId="005C6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trPr>
        <w:tc>
          <w:tcPr>
            <w:tcW w:w="2115" w:type="dxa"/>
          </w:tcPr>
          <w:p w14:paraId="13E2D62A">
            <w:pPr>
              <w:rPr>
                <w:rFonts w:hint="eastAsia" w:ascii="仿宋_GB2312" w:hAnsi="仿宋_GB2312" w:eastAsia="仿宋_GB2312" w:cs="仿宋_GB2312"/>
                <w:sz w:val="28"/>
                <w:szCs w:val="28"/>
                <w:vertAlign w:val="baseline"/>
                <w:lang w:val="en-US" w:eastAsia="zh-CN"/>
              </w:rPr>
            </w:pPr>
          </w:p>
        </w:tc>
        <w:tc>
          <w:tcPr>
            <w:tcW w:w="2115" w:type="dxa"/>
          </w:tcPr>
          <w:p w14:paraId="08E1520A">
            <w:pPr>
              <w:rPr>
                <w:rFonts w:hint="eastAsia" w:ascii="仿宋_GB2312" w:hAnsi="仿宋_GB2312" w:eastAsia="仿宋_GB2312" w:cs="仿宋_GB2312"/>
                <w:sz w:val="28"/>
                <w:szCs w:val="28"/>
                <w:vertAlign w:val="baseline"/>
                <w:lang w:val="en-US" w:eastAsia="zh-CN"/>
              </w:rPr>
            </w:pPr>
          </w:p>
        </w:tc>
        <w:tc>
          <w:tcPr>
            <w:tcW w:w="2115" w:type="dxa"/>
          </w:tcPr>
          <w:p w14:paraId="706C7E59">
            <w:pPr>
              <w:rPr>
                <w:rFonts w:hint="eastAsia" w:ascii="仿宋_GB2312" w:hAnsi="仿宋_GB2312" w:eastAsia="仿宋_GB2312" w:cs="仿宋_GB2312"/>
                <w:sz w:val="28"/>
                <w:szCs w:val="28"/>
                <w:vertAlign w:val="baseline"/>
                <w:lang w:val="en-US" w:eastAsia="zh-CN"/>
              </w:rPr>
            </w:pPr>
          </w:p>
        </w:tc>
        <w:tc>
          <w:tcPr>
            <w:tcW w:w="2115" w:type="dxa"/>
          </w:tcPr>
          <w:p w14:paraId="68056B7B">
            <w:pPr>
              <w:rPr>
                <w:rFonts w:hint="eastAsia" w:ascii="仿宋_GB2312" w:hAnsi="仿宋_GB2312" w:eastAsia="仿宋_GB2312" w:cs="仿宋_GB2312"/>
                <w:sz w:val="28"/>
                <w:szCs w:val="28"/>
                <w:vertAlign w:val="baseline"/>
                <w:lang w:val="en-US" w:eastAsia="zh-CN"/>
              </w:rPr>
            </w:pPr>
          </w:p>
        </w:tc>
      </w:tr>
    </w:tbl>
    <w:p w14:paraId="5E277538">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eastAsia" w:ascii="仿宋_GB2312" w:hAnsi="仿宋_GB2312" w:eastAsia="仿宋_GB2312" w:cs="仿宋_GB2312"/>
          <w:sz w:val="28"/>
          <w:szCs w:val="28"/>
          <w:lang w:val="en-US" w:eastAsia="zh-CN"/>
        </w:rPr>
      </w:pPr>
      <w:r>
        <w:rPr>
          <w:rFonts w:hint="eastAsia" w:ascii="仿宋" w:hAnsi="仿宋" w:eastAsia="仿宋" w:cs="仿宋"/>
          <w:i w:val="0"/>
          <w:iCs w:val="0"/>
          <w:caps w:val="0"/>
          <w:color w:val="auto"/>
          <w:spacing w:val="0"/>
          <w:sz w:val="28"/>
          <w:szCs w:val="28"/>
          <w:shd w:val="clear" w:fill="FFFFFF"/>
          <w:lang w:val="en-US" w:eastAsia="zh-CN"/>
        </w:rPr>
        <w:t>后附生产厂家以及各层级的有效代理授权书</w:t>
      </w:r>
    </w:p>
    <w:p w14:paraId="05C1E416">
      <w:pPr>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大米：</w:t>
      </w:r>
    </w:p>
    <w:tbl>
      <w:tblPr>
        <w:tblStyle w:val="11"/>
        <w:tblpPr w:leftFromText="180" w:rightFromText="180" w:vertAnchor="text" w:horzAnchor="page" w:tblpX="1807" w:tblpY="17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9"/>
        <w:gridCol w:w="2129"/>
        <w:gridCol w:w="2129"/>
        <w:gridCol w:w="2129"/>
      </w:tblGrid>
      <w:tr w14:paraId="44E63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9" w:type="dxa"/>
          </w:tcPr>
          <w:p w14:paraId="528533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产品生产厂家</w:t>
            </w:r>
          </w:p>
        </w:tc>
        <w:tc>
          <w:tcPr>
            <w:tcW w:w="2129" w:type="dxa"/>
          </w:tcPr>
          <w:p w14:paraId="624BC7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一级代理经销（如有）</w:t>
            </w:r>
          </w:p>
        </w:tc>
        <w:tc>
          <w:tcPr>
            <w:tcW w:w="2129" w:type="dxa"/>
          </w:tcPr>
          <w:p w14:paraId="54D5C99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二级代理经销（如有）</w:t>
            </w:r>
          </w:p>
        </w:tc>
        <w:tc>
          <w:tcPr>
            <w:tcW w:w="2129" w:type="dxa"/>
          </w:tcPr>
          <w:p w14:paraId="1114BC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三级代理经销（如有）</w:t>
            </w:r>
          </w:p>
        </w:tc>
      </w:tr>
      <w:tr w14:paraId="21B0D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trPr>
        <w:tc>
          <w:tcPr>
            <w:tcW w:w="2129" w:type="dxa"/>
          </w:tcPr>
          <w:p w14:paraId="06DE3CDD">
            <w:pPr>
              <w:rPr>
                <w:rFonts w:hint="eastAsia" w:ascii="仿宋_GB2312" w:hAnsi="仿宋_GB2312" w:eastAsia="仿宋_GB2312" w:cs="仿宋_GB2312"/>
                <w:sz w:val="28"/>
                <w:szCs w:val="28"/>
                <w:vertAlign w:val="baseline"/>
                <w:lang w:val="en-US" w:eastAsia="zh-CN"/>
              </w:rPr>
            </w:pPr>
          </w:p>
        </w:tc>
        <w:tc>
          <w:tcPr>
            <w:tcW w:w="2129" w:type="dxa"/>
          </w:tcPr>
          <w:p w14:paraId="6C0859B2">
            <w:pPr>
              <w:rPr>
                <w:rFonts w:hint="eastAsia" w:ascii="仿宋_GB2312" w:hAnsi="仿宋_GB2312" w:eastAsia="仿宋_GB2312" w:cs="仿宋_GB2312"/>
                <w:sz w:val="28"/>
                <w:szCs w:val="28"/>
                <w:vertAlign w:val="baseline"/>
                <w:lang w:val="en-US" w:eastAsia="zh-CN"/>
              </w:rPr>
            </w:pPr>
          </w:p>
        </w:tc>
        <w:tc>
          <w:tcPr>
            <w:tcW w:w="2129" w:type="dxa"/>
          </w:tcPr>
          <w:p w14:paraId="0A1C3747">
            <w:pPr>
              <w:rPr>
                <w:rFonts w:hint="eastAsia" w:ascii="仿宋_GB2312" w:hAnsi="仿宋_GB2312" w:eastAsia="仿宋_GB2312" w:cs="仿宋_GB2312"/>
                <w:sz w:val="28"/>
                <w:szCs w:val="28"/>
                <w:vertAlign w:val="baseline"/>
                <w:lang w:val="en-US" w:eastAsia="zh-CN"/>
              </w:rPr>
            </w:pPr>
          </w:p>
        </w:tc>
        <w:tc>
          <w:tcPr>
            <w:tcW w:w="2129" w:type="dxa"/>
          </w:tcPr>
          <w:p w14:paraId="5989F35C">
            <w:pPr>
              <w:rPr>
                <w:rFonts w:hint="eastAsia" w:ascii="仿宋_GB2312" w:hAnsi="仿宋_GB2312" w:eastAsia="仿宋_GB2312" w:cs="仿宋_GB2312"/>
                <w:sz w:val="28"/>
                <w:szCs w:val="28"/>
                <w:vertAlign w:val="baseline"/>
                <w:lang w:val="en-US" w:eastAsia="zh-CN"/>
              </w:rPr>
            </w:pPr>
          </w:p>
        </w:tc>
      </w:tr>
    </w:tbl>
    <w:p w14:paraId="2E15E442">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后附生产厂家以及各层级的有效代理授权书</w:t>
      </w:r>
    </w:p>
    <w:p w14:paraId="07551722">
      <w:pPr>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豉油</w:t>
      </w:r>
      <w:bookmarkStart w:id="0" w:name="_GoBack"/>
      <w:bookmarkEnd w:id="0"/>
      <w:r>
        <w:rPr>
          <w:rFonts w:hint="eastAsia" w:ascii="仿宋_GB2312" w:hAnsi="仿宋_GB2312" w:eastAsia="仿宋_GB2312" w:cs="仿宋_GB2312"/>
          <w:sz w:val="28"/>
          <w:szCs w:val="28"/>
          <w:lang w:val="en-US" w:eastAsia="zh-CN"/>
        </w:rPr>
        <w:t>：</w:t>
      </w:r>
    </w:p>
    <w:tbl>
      <w:tblPr>
        <w:tblStyle w:val="11"/>
        <w:tblpPr w:leftFromText="180" w:rightFromText="180" w:vertAnchor="text" w:horzAnchor="page" w:tblpX="1807" w:tblpY="177"/>
        <w:tblOverlap w:val="never"/>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5"/>
        <w:gridCol w:w="2125"/>
        <w:gridCol w:w="2125"/>
        <w:gridCol w:w="2125"/>
      </w:tblGrid>
      <w:tr w14:paraId="3850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2125" w:type="dxa"/>
          </w:tcPr>
          <w:p w14:paraId="16C0EE8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产品生产厂家</w:t>
            </w:r>
          </w:p>
        </w:tc>
        <w:tc>
          <w:tcPr>
            <w:tcW w:w="2125" w:type="dxa"/>
          </w:tcPr>
          <w:p w14:paraId="440CE54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一级代理经销（如有）</w:t>
            </w:r>
          </w:p>
        </w:tc>
        <w:tc>
          <w:tcPr>
            <w:tcW w:w="2125" w:type="dxa"/>
          </w:tcPr>
          <w:p w14:paraId="4CACCA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二级代理经销（如有）</w:t>
            </w:r>
          </w:p>
        </w:tc>
        <w:tc>
          <w:tcPr>
            <w:tcW w:w="2125" w:type="dxa"/>
          </w:tcPr>
          <w:p w14:paraId="42A5667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三级代理经销（如有）</w:t>
            </w:r>
          </w:p>
        </w:tc>
      </w:tr>
      <w:tr w14:paraId="183CE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2125" w:type="dxa"/>
          </w:tcPr>
          <w:p w14:paraId="2BA55B39">
            <w:pPr>
              <w:rPr>
                <w:rFonts w:hint="eastAsia" w:ascii="仿宋_GB2312" w:hAnsi="仿宋_GB2312" w:eastAsia="仿宋_GB2312" w:cs="仿宋_GB2312"/>
                <w:sz w:val="28"/>
                <w:szCs w:val="28"/>
                <w:vertAlign w:val="baseline"/>
                <w:lang w:val="en-US" w:eastAsia="zh-CN"/>
              </w:rPr>
            </w:pPr>
          </w:p>
        </w:tc>
        <w:tc>
          <w:tcPr>
            <w:tcW w:w="2125" w:type="dxa"/>
          </w:tcPr>
          <w:p w14:paraId="13184D64">
            <w:pPr>
              <w:rPr>
                <w:rFonts w:hint="eastAsia" w:ascii="仿宋_GB2312" w:hAnsi="仿宋_GB2312" w:eastAsia="仿宋_GB2312" w:cs="仿宋_GB2312"/>
                <w:sz w:val="28"/>
                <w:szCs w:val="28"/>
                <w:vertAlign w:val="baseline"/>
                <w:lang w:val="en-US" w:eastAsia="zh-CN"/>
              </w:rPr>
            </w:pPr>
          </w:p>
        </w:tc>
        <w:tc>
          <w:tcPr>
            <w:tcW w:w="2125" w:type="dxa"/>
          </w:tcPr>
          <w:p w14:paraId="33185019">
            <w:pPr>
              <w:rPr>
                <w:rFonts w:hint="eastAsia" w:ascii="仿宋_GB2312" w:hAnsi="仿宋_GB2312" w:eastAsia="仿宋_GB2312" w:cs="仿宋_GB2312"/>
                <w:sz w:val="28"/>
                <w:szCs w:val="28"/>
                <w:vertAlign w:val="baseline"/>
                <w:lang w:val="en-US" w:eastAsia="zh-CN"/>
              </w:rPr>
            </w:pPr>
          </w:p>
        </w:tc>
        <w:tc>
          <w:tcPr>
            <w:tcW w:w="2125" w:type="dxa"/>
          </w:tcPr>
          <w:p w14:paraId="31DC3132">
            <w:pPr>
              <w:rPr>
                <w:rFonts w:hint="eastAsia" w:ascii="仿宋_GB2312" w:hAnsi="仿宋_GB2312" w:eastAsia="仿宋_GB2312" w:cs="仿宋_GB2312"/>
                <w:sz w:val="28"/>
                <w:szCs w:val="28"/>
                <w:vertAlign w:val="baseline"/>
                <w:lang w:val="en-US" w:eastAsia="zh-CN"/>
              </w:rPr>
            </w:pPr>
          </w:p>
        </w:tc>
      </w:tr>
    </w:tbl>
    <w:p w14:paraId="2FC4C8D3">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eastAsia" w:ascii="仿宋_GB2312" w:hAnsi="仿宋_GB2312" w:eastAsia="仿宋_GB2312" w:cs="仿宋_GB2312"/>
          <w:sz w:val="28"/>
          <w:szCs w:val="28"/>
          <w:lang w:val="en-US" w:eastAsia="zh-CN"/>
        </w:rPr>
      </w:pPr>
      <w:r>
        <w:rPr>
          <w:rFonts w:hint="eastAsia" w:ascii="仿宋" w:hAnsi="仿宋" w:eastAsia="仿宋" w:cs="仿宋"/>
          <w:i w:val="0"/>
          <w:iCs w:val="0"/>
          <w:caps w:val="0"/>
          <w:color w:val="auto"/>
          <w:spacing w:val="0"/>
          <w:sz w:val="28"/>
          <w:szCs w:val="28"/>
          <w:shd w:val="clear" w:fill="FFFFFF"/>
          <w:lang w:val="en-US" w:eastAsia="zh-CN"/>
        </w:rPr>
        <w:t>后附生产厂家以及各层级的有效代理授权书</w:t>
      </w:r>
    </w:p>
    <w:p w14:paraId="58AE458F">
      <w:pPr>
        <w:keepNext w:val="0"/>
        <w:keepLines w:val="0"/>
        <w:widowControl/>
        <w:numPr>
          <w:ilvl w:val="0"/>
          <w:numId w:val="0"/>
        </w:numPr>
        <w:suppressLineNumbers w:val="0"/>
        <w:jc w:val="left"/>
        <w:textAlignment w:val="center"/>
        <w:rPr>
          <w:rFonts w:hint="default" w:ascii="仿宋" w:hAnsi="仿宋" w:eastAsia="仿宋" w:cs="仿宋"/>
          <w:i w:val="0"/>
          <w:iCs w:val="0"/>
          <w:color w:val="000000"/>
          <w:kern w:val="0"/>
          <w:sz w:val="28"/>
          <w:szCs w:val="28"/>
          <w:u w:val="none"/>
          <w:lang w:val="en-US" w:eastAsia="zh-CN" w:bidi="ar"/>
        </w:rPr>
        <w:sectPr>
          <w:footerReference r:id="rId3" w:type="default"/>
          <w:pgSz w:w="11906" w:h="16838"/>
          <w:pgMar w:top="1440" w:right="1803" w:bottom="1440" w:left="1803" w:header="851" w:footer="992" w:gutter="0"/>
          <w:cols w:space="0" w:num="1"/>
          <w:rtlGutter w:val="0"/>
          <w:docGrid w:type="lines" w:linePitch="312" w:charSpace="0"/>
        </w:sectPr>
      </w:pPr>
    </w:p>
    <w:p w14:paraId="6673796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小标宋简体" w:hAnsi="方正小标宋简体" w:eastAsia="方正小标宋简体" w:cs="方正小标宋简体"/>
          <w:i w:val="0"/>
          <w:iCs w:val="0"/>
          <w:color w:val="333333"/>
          <w:kern w:val="0"/>
          <w:sz w:val="32"/>
          <w:szCs w:val="32"/>
          <w:u w:val="none"/>
          <w:lang w:val="en-US" w:eastAsia="zh-CN" w:bidi="ar"/>
        </w:rPr>
      </w:pPr>
      <w:r>
        <w:rPr>
          <w:rFonts w:hint="eastAsia" w:ascii="方正小标宋简体" w:hAnsi="方正小标宋简体" w:eastAsia="方正小标宋简体" w:cs="方正小标宋简体"/>
          <w:i w:val="0"/>
          <w:iCs w:val="0"/>
          <w:color w:val="333333"/>
          <w:kern w:val="0"/>
          <w:sz w:val="32"/>
          <w:szCs w:val="32"/>
          <w:u w:val="none"/>
          <w:lang w:val="en-US" w:eastAsia="zh-CN" w:bidi="ar"/>
        </w:rPr>
        <w:t>新塘医院工会2026年中秋、国庆节慰问品采购公开比选</w:t>
      </w:r>
      <w:r>
        <w:rPr>
          <w:rFonts w:hint="eastAsia" w:ascii="方正小标宋简体" w:hAnsi="方正小标宋简体" w:eastAsia="方正小标宋简体" w:cs="方正小标宋简体"/>
          <w:i w:val="0"/>
          <w:iCs w:val="0"/>
          <w:color w:val="333333"/>
          <w:kern w:val="0"/>
          <w:sz w:val="32"/>
          <w:szCs w:val="32"/>
          <w:u w:val="single"/>
          <w:lang w:val="en-US" w:eastAsia="zh-CN" w:bidi="ar"/>
        </w:rPr>
        <w:t>采购包2</w:t>
      </w:r>
      <w:r>
        <w:rPr>
          <w:rFonts w:hint="eastAsia" w:ascii="方正小标宋简体" w:hAnsi="方正小标宋简体" w:eastAsia="方正小标宋简体" w:cs="方正小标宋简体"/>
          <w:i w:val="0"/>
          <w:iCs w:val="0"/>
          <w:color w:val="333333"/>
          <w:kern w:val="0"/>
          <w:sz w:val="32"/>
          <w:szCs w:val="32"/>
          <w:u w:val="none"/>
          <w:lang w:val="en-US" w:eastAsia="zh-CN" w:bidi="ar"/>
        </w:rPr>
        <w:t>报价函</w:t>
      </w:r>
    </w:p>
    <w:p w14:paraId="007C5D7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小标宋简体" w:hAnsi="方正小标宋简体" w:eastAsia="方正小标宋简体" w:cs="方正小标宋简体"/>
          <w:i w:val="0"/>
          <w:iCs w:val="0"/>
          <w:color w:val="333333"/>
          <w:kern w:val="0"/>
          <w:sz w:val="32"/>
          <w:szCs w:val="32"/>
          <w:u w:val="none"/>
          <w:lang w:val="en-US" w:eastAsia="zh-CN" w:bidi="ar"/>
        </w:rPr>
      </w:pPr>
    </w:p>
    <w:tbl>
      <w:tblPr>
        <w:tblStyle w:val="10"/>
        <w:tblW w:w="48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2"/>
        <w:gridCol w:w="6928"/>
        <w:gridCol w:w="1116"/>
        <w:gridCol w:w="1450"/>
        <w:gridCol w:w="951"/>
        <w:gridCol w:w="1149"/>
        <w:gridCol w:w="1378"/>
      </w:tblGrid>
      <w:tr w14:paraId="62572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C47B9">
            <w:pPr>
              <w:keepNext w:val="0"/>
              <w:keepLines w:val="0"/>
              <w:widowControl/>
              <w:suppressLineNumbers w:val="0"/>
              <w:jc w:val="center"/>
              <w:textAlignment w:val="center"/>
              <w:rPr>
                <w:rFonts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名称</w:t>
            </w:r>
          </w:p>
        </w:tc>
        <w:tc>
          <w:tcPr>
            <w:tcW w:w="2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4A1BD">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参数要求</w:t>
            </w:r>
          </w:p>
        </w:tc>
        <w:tc>
          <w:tcPr>
            <w:tcW w:w="403" w:type="pct"/>
            <w:tcBorders>
              <w:top w:val="single" w:color="000000" w:sz="4" w:space="0"/>
              <w:left w:val="single" w:color="000000" w:sz="4" w:space="0"/>
              <w:bottom w:val="single" w:color="auto" w:sz="4" w:space="0"/>
              <w:right w:val="single" w:color="000000" w:sz="4" w:space="0"/>
            </w:tcBorders>
            <w:shd w:val="clear" w:color="auto" w:fill="auto"/>
            <w:vAlign w:val="center"/>
          </w:tcPr>
          <w:p w14:paraId="28F909DA">
            <w:pPr>
              <w:keepNext w:val="0"/>
              <w:keepLines w:val="0"/>
              <w:widowControl/>
              <w:suppressLineNumbers w:val="0"/>
              <w:jc w:val="center"/>
              <w:textAlignment w:val="center"/>
              <w:rPr>
                <w:rFonts w:hint="eastAsia" w:ascii="黑体" w:hAnsi="宋体" w:eastAsia="黑体" w:cs="黑体"/>
                <w:i w:val="0"/>
                <w:iCs w:val="0"/>
                <w:color w:val="000000"/>
                <w:kern w:val="0"/>
                <w:sz w:val="24"/>
                <w:szCs w:val="24"/>
                <w:u w:val="none"/>
                <w:lang w:val="en-US" w:eastAsia="zh-CN" w:bidi="ar"/>
              </w:rPr>
            </w:pPr>
            <w:r>
              <w:rPr>
                <w:rFonts w:hint="eastAsia" w:ascii="黑体" w:hAnsi="宋体" w:eastAsia="黑体" w:cs="黑体"/>
                <w:i w:val="0"/>
                <w:iCs w:val="0"/>
                <w:color w:val="000000"/>
                <w:kern w:val="0"/>
                <w:sz w:val="24"/>
                <w:szCs w:val="24"/>
                <w:u w:val="none"/>
                <w:lang w:val="en-US" w:eastAsia="zh-CN" w:bidi="ar"/>
              </w:rPr>
              <w:t>数量</w:t>
            </w:r>
          </w:p>
          <w:p w14:paraId="22598677">
            <w:pPr>
              <w:keepNext w:val="0"/>
              <w:keepLines w:val="0"/>
              <w:widowControl/>
              <w:suppressLineNumbers w:val="0"/>
              <w:jc w:val="center"/>
              <w:textAlignment w:val="center"/>
              <w:rPr>
                <w:rFonts w:hint="default" w:ascii="黑体" w:hAnsi="宋体" w:eastAsia="黑体" w:cs="黑体"/>
                <w:i w:val="0"/>
                <w:iCs w:val="0"/>
                <w:color w:val="000000"/>
                <w:sz w:val="24"/>
                <w:szCs w:val="24"/>
                <w:u w:val="none"/>
                <w:lang w:val="en-US"/>
              </w:rPr>
            </w:pPr>
            <w:r>
              <w:rPr>
                <w:rFonts w:hint="eastAsia" w:ascii="黑体" w:hAnsi="宋体" w:eastAsia="黑体" w:cs="黑体"/>
                <w:i w:val="0"/>
                <w:iCs w:val="0"/>
                <w:color w:val="000000"/>
                <w:kern w:val="0"/>
                <w:sz w:val="24"/>
                <w:szCs w:val="24"/>
                <w:u w:val="none"/>
                <w:lang w:val="en-US" w:eastAsia="zh-CN" w:bidi="ar"/>
              </w:rPr>
              <w:t>单位</w:t>
            </w:r>
          </w:p>
        </w:tc>
        <w:tc>
          <w:tcPr>
            <w:tcW w:w="524" w:type="pct"/>
            <w:tcBorders>
              <w:top w:val="single" w:color="000000" w:sz="4" w:space="0"/>
              <w:left w:val="single" w:color="000000" w:sz="4" w:space="0"/>
              <w:bottom w:val="single" w:color="auto" w:sz="4" w:space="0"/>
              <w:right w:val="single" w:color="000000" w:sz="4" w:space="0"/>
            </w:tcBorders>
            <w:shd w:val="clear" w:color="auto" w:fill="auto"/>
            <w:vAlign w:val="center"/>
          </w:tcPr>
          <w:p w14:paraId="2445653A">
            <w:pPr>
              <w:keepNext w:val="0"/>
              <w:keepLines w:val="0"/>
              <w:widowControl/>
              <w:suppressLineNumbers w:val="0"/>
              <w:jc w:val="center"/>
              <w:textAlignment w:val="center"/>
              <w:rPr>
                <w:rFonts w:hint="eastAsia" w:ascii="黑体" w:hAnsi="宋体" w:eastAsia="黑体" w:cs="黑体"/>
                <w:i w:val="0"/>
                <w:iCs w:val="0"/>
                <w:color w:val="333333"/>
                <w:sz w:val="24"/>
                <w:szCs w:val="24"/>
                <w:u w:val="none"/>
                <w:lang w:val="en-US" w:eastAsia="zh-CN"/>
              </w:rPr>
            </w:pPr>
            <w:r>
              <w:rPr>
                <w:rFonts w:hint="eastAsia" w:ascii="黑体" w:hAnsi="宋体" w:eastAsia="黑体" w:cs="黑体"/>
                <w:i w:val="0"/>
                <w:iCs w:val="0"/>
                <w:color w:val="333333"/>
                <w:sz w:val="24"/>
                <w:szCs w:val="24"/>
                <w:u w:val="none"/>
                <w:lang w:val="en-US" w:eastAsia="zh-CN"/>
              </w:rPr>
              <w:t>品牌</w:t>
            </w:r>
          </w:p>
          <w:p w14:paraId="6A2223F8">
            <w:pPr>
              <w:keepNext w:val="0"/>
              <w:keepLines w:val="0"/>
              <w:widowControl/>
              <w:suppressLineNumbers w:val="0"/>
              <w:jc w:val="center"/>
              <w:textAlignment w:val="center"/>
              <w:rPr>
                <w:rFonts w:hint="default" w:ascii="黑体" w:hAnsi="宋体" w:eastAsia="黑体" w:cs="黑体"/>
                <w:i w:val="0"/>
                <w:iCs w:val="0"/>
                <w:color w:val="333333"/>
                <w:sz w:val="24"/>
                <w:szCs w:val="24"/>
                <w:u w:val="none"/>
                <w:lang w:val="en-US" w:eastAsia="zh-CN"/>
              </w:rPr>
            </w:pPr>
            <w:r>
              <w:rPr>
                <w:rFonts w:hint="eastAsia" w:ascii="黑体" w:hAnsi="宋体" w:eastAsia="黑体" w:cs="黑体"/>
                <w:i w:val="0"/>
                <w:iCs w:val="0"/>
                <w:color w:val="333333"/>
                <w:sz w:val="24"/>
                <w:szCs w:val="24"/>
                <w:u w:val="none"/>
                <w:lang w:val="en-US" w:eastAsia="zh-CN"/>
              </w:rPr>
              <w:t>系列型号</w:t>
            </w:r>
          </w:p>
        </w:tc>
        <w:tc>
          <w:tcPr>
            <w:tcW w:w="344" w:type="pct"/>
            <w:tcBorders>
              <w:top w:val="single" w:color="000000" w:sz="4" w:space="0"/>
              <w:left w:val="single" w:color="000000" w:sz="4" w:space="0"/>
              <w:bottom w:val="single" w:color="auto" w:sz="4" w:space="0"/>
              <w:right w:val="single" w:color="000000" w:sz="4" w:space="0"/>
            </w:tcBorders>
            <w:shd w:val="clear" w:color="auto" w:fill="auto"/>
            <w:vAlign w:val="center"/>
          </w:tcPr>
          <w:p w14:paraId="44D3FAAA">
            <w:pPr>
              <w:keepNext w:val="0"/>
              <w:keepLines w:val="0"/>
              <w:widowControl/>
              <w:suppressLineNumbers w:val="0"/>
              <w:jc w:val="center"/>
              <w:textAlignment w:val="center"/>
              <w:rPr>
                <w:rFonts w:hint="default" w:ascii="黑体" w:hAnsi="宋体" w:eastAsia="黑体" w:cs="黑体"/>
                <w:i w:val="0"/>
                <w:iCs w:val="0"/>
                <w:color w:val="333333"/>
                <w:kern w:val="0"/>
                <w:sz w:val="24"/>
                <w:szCs w:val="24"/>
                <w:u w:val="none"/>
                <w:lang w:val="en-US" w:eastAsia="zh-CN" w:bidi="ar"/>
              </w:rPr>
            </w:pPr>
            <w:r>
              <w:rPr>
                <w:rFonts w:hint="eastAsia" w:ascii="黑体" w:hAnsi="宋体" w:eastAsia="黑体" w:cs="黑体"/>
                <w:i w:val="0"/>
                <w:iCs w:val="0"/>
                <w:color w:val="333333"/>
                <w:kern w:val="0"/>
                <w:sz w:val="24"/>
                <w:szCs w:val="24"/>
                <w:u w:val="none"/>
                <w:lang w:val="en-US" w:eastAsia="zh-CN" w:bidi="ar"/>
              </w:rPr>
              <w:t>规格</w:t>
            </w:r>
          </w:p>
        </w:tc>
        <w:tc>
          <w:tcPr>
            <w:tcW w:w="415" w:type="pct"/>
            <w:tcBorders>
              <w:top w:val="single" w:color="000000" w:sz="4" w:space="0"/>
              <w:left w:val="single" w:color="000000" w:sz="4" w:space="0"/>
              <w:bottom w:val="single" w:color="auto" w:sz="4" w:space="0"/>
              <w:right w:val="single" w:color="000000" w:sz="4" w:space="0"/>
            </w:tcBorders>
            <w:shd w:val="clear" w:color="auto" w:fill="auto"/>
            <w:vAlign w:val="center"/>
          </w:tcPr>
          <w:p w14:paraId="7791BF0F">
            <w:pPr>
              <w:keepNext w:val="0"/>
              <w:keepLines w:val="0"/>
              <w:widowControl/>
              <w:suppressLineNumbers w:val="0"/>
              <w:jc w:val="center"/>
              <w:textAlignment w:val="center"/>
              <w:rPr>
                <w:rFonts w:hint="eastAsia" w:ascii="黑体" w:hAnsi="宋体" w:eastAsia="黑体" w:cs="黑体"/>
                <w:i w:val="0"/>
                <w:iCs w:val="0"/>
                <w:color w:val="333333"/>
                <w:kern w:val="2"/>
                <w:sz w:val="24"/>
                <w:szCs w:val="24"/>
                <w:u w:val="none"/>
                <w:lang w:val="en-US" w:eastAsia="zh-CN" w:bidi="ar-SA"/>
              </w:rPr>
            </w:pPr>
            <w:r>
              <w:rPr>
                <w:rFonts w:hint="eastAsia" w:ascii="黑体" w:hAnsi="宋体" w:eastAsia="黑体" w:cs="黑体"/>
                <w:i w:val="0"/>
                <w:iCs w:val="0"/>
                <w:color w:val="333333"/>
                <w:kern w:val="0"/>
                <w:sz w:val="24"/>
                <w:szCs w:val="24"/>
                <w:u w:val="none"/>
                <w:lang w:val="en-US" w:eastAsia="zh-CN" w:bidi="ar"/>
              </w:rPr>
              <w:t>单价报价（元）</w:t>
            </w:r>
          </w:p>
        </w:tc>
        <w:tc>
          <w:tcPr>
            <w:tcW w:w="498" w:type="pct"/>
            <w:tcBorders>
              <w:top w:val="single" w:color="000000" w:sz="4" w:space="0"/>
              <w:left w:val="single" w:color="000000" w:sz="4" w:space="0"/>
              <w:bottom w:val="single" w:color="auto" w:sz="4" w:space="0"/>
              <w:right w:val="single" w:color="000000" w:sz="4" w:space="0"/>
            </w:tcBorders>
            <w:shd w:val="clear" w:color="auto" w:fill="auto"/>
            <w:vAlign w:val="center"/>
          </w:tcPr>
          <w:p w14:paraId="3C400370">
            <w:pPr>
              <w:keepNext w:val="0"/>
              <w:keepLines w:val="0"/>
              <w:widowControl/>
              <w:suppressLineNumbers w:val="0"/>
              <w:jc w:val="center"/>
              <w:textAlignment w:val="center"/>
              <w:rPr>
                <w:rFonts w:hint="eastAsia" w:ascii="黑体" w:hAnsi="宋体" w:eastAsia="黑体" w:cs="黑体"/>
                <w:i w:val="0"/>
                <w:iCs w:val="0"/>
                <w:color w:val="333333"/>
                <w:kern w:val="0"/>
                <w:sz w:val="24"/>
                <w:szCs w:val="24"/>
                <w:u w:val="none"/>
                <w:lang w:val="en-US" w:eastAsia="zh-CN" w:bidi="ar"/>
              </w:rPr>
            </w:pPr>
            <w:r>
              <w:rPr>
                <w:rFonts w:hint="eastAsia" w:ascii="黑体" w:hAnsi="宋体" w:eastAsia="黑体" w:cs="黑体"/>
                <w:i w:val="0"/>
                <w:iCs w:val="0"/>
                <w:color w:val="333333"/>
                <w:kern w:val="0"/>
                <w:sz w:val="24"/>
                <w:szCs w:val="24"/>
                <w:u w:val="none"/>
                <w:lang w:val="en-US" w:eastAsia="zh-CN" w:bidi="ar"/>
              </w:rPr>
              <w:t>金额（元）</w:t>
            </w:r>
          </w:p>
        </w:tc>
      </w:tr>
      <w:tr w14:paraId="0E43E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4" w:type="pct"/>
            <w:vMerge w:val="restart"/>
            <w:tcBorders>
              <w:top w:val="single" w:color="000000" w:sz="4" w:space="0"/>
              <w:left w:val="single" w:color="000000" w:sz="4" w:space="0"/>
              <w:right w:val="single" w:color="000000" w:sz="4" w:space="0"/>
            </w:tcBorders>
            <w:shd w:val="clear" w:color="auto" w:fill="auto"/>
            <w:vAlign w:val="center"/>
          </w:tcPr>
          <w:p w14:paraId="131C237C">
            <w:pPr>
              <w:keepNext w:val="0"/>
              <w:keepLines w:val="0"/>
              <w:widowControl/>
              <w:suppressLineNumbers w:val="0"/>
              <w:jc w:val="center"/>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花生油、大米及豉油组合</w:t>
            </w:r>
          </w:p>
          <w:p w14:paraId="2D63B2D6">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p>
        </w:tc>
        <w:tc>
          <w:tcPr>
            <w:tcW w:w="2507" w:type="pct"/>
            <w:tcBorders>
              <w:top w:val="single" w:color="000000" w:sz="4" w:space="0"/>
              <w:left w:val="single" w:color="000000" w:sz="4" w:space="0"/>
              <w:bottom w:val="single" w:color="000000" w:sz="4" w:space="0"/>
              <w:right w:val="single" w:color="auto" w:sz="4" w:space="0"/>
            </w:tcBorders>
            <w:shd w:val="clear" w:color="auto" w:fill="auto"/>
            <w:vAlign w:val="center"/>
          </w:tcPr>
          <w:p w14:paraId="7D71EFE5">
            <w:pPr>
              <w:keepNext w:val="0"/>
              <w:keepLines w:val="0"/>
              <w:widowControl/>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花生油：</w:t>
            </w:r>
          </w:p>
          <w:p w14:paraId="06DD8A26">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w:t>
            </w:r>
            <w:r>
              <w:rPr>
                <w:rFonts w:hint="default" w:ascii="仿宋" w:hAnsi="仿宋" w:eastAsia="仿宋" w:cs="仿宋"/>
                <w:i w:val="0"/>
                <w:iCs w:val="0"/>
                <w:color w:val="000000"/>
                <w:sz w:val="22"/>
                <w:szCs w:val="22"/>
                <w:u w:val="none"/>
                <w:lang w:val="en-US" w:eastAsia="zh-CN"/>
              </w:rPr>
              <w:t>质量等级：一级</w:t>
            </w:r>
            <w:r>
              <w:rPr>
                <w:rFonts w:hint="eastAsia" w:ascii="仿宋" w:hAnsi="仿宋" w:eastAsia="仿宋" w:cs="仿宋"/>
                <w:i w:val="0"/>
                <w:iCs w:val="0"/>
                <w:color w:val="000000"/>
                <w:sz w:val="22"/>
                <w:szCs w:val="22"/>
                <w:u w:val="none"/>
                <w:lang w:val="en-US" w:eastAsia="zh-CN"/>
              </w:rPr>
              <w:t>。</w:t>
            </w:r>
            <w:r>
              <w:rPr>
                <w:rFonts w:hint="eastAsia" w:ascii="仿宋" w:hAnsi="仿宋" w:eastAsia="仿宋" w:cs="仿宋"/>
                <w:i w:val="0"/>
                <w:iCs w:val="0"/>
                <w:color w:val="000000"/>
                <w:kern w:val="0"/>
                <w:sz w:val="22"/>
                <w:szCs w:val="22"/>
                <w:u w:val="none"/>
                <w:lang w:val="en-US" w:eastAsia="zh-CN" w:bidi="ar"/>
              </w:rPr>
              <w:t>符合或优于花生油标准：GB/T 1534一级</w:t>
            </w:r>
            <w:r>
              <w:rPr>
                <w:rFonts w:hint="default" w:ascii="仿宋" w:hAnsi="仿宋" w:eastAsia="仿宋" w:cs="仿宋"/>
                <w:i w:val="0"/>
                <w:iCs w:val="0"/>
                <w:color w:val="000000"/>
                <w:sz w:val="22"/>
                <w:szCs w:val="22"/>
                <w:u w:val="none"/>
                <w:lang w:val="en-US" w:eastAsia="zh-CN"/>
              </w:rPr>
              <w:t>。加工工艺：压榨</w:t>
            </w:r>
            <w:r>
              <w:rPr>
                <w:rFonts w:hint="eastAsia" w:ascii="仿宋" w:hAnsi="仿宋" w:eastAsia="仿宋" w:cs="仿宋"/>
                <w:i w:val="0"/>
                <w:iCs w:val="0"/>
                <w:color w:val="000000"/>
                <w:sz w:val="22"/>
                <w:szCs w:val="22"/>
                <w:u w:val="none"/>
                <w:lang w:val="en-US" w:eastAsia="zh-CN"/>
              </w:rPr>
              <w:t>。</w:t>
            </w:r>
            <w:r>
              <w:rPr>
                <w:rFonts w:hint="default" w:ascii="仿宋" w:hAnsi="仿宋" w:eastAsia="仿宋" w:cs="仿宋"/>
                <w:i w:val="0"/>
                <w:iCs w:val="0"/>
                <w:color w:val="000000"/>
                <w:sz w:val="22"/>
                <w:szCs w:val="22"/>
                <w:u w:val="none"/>
                <w:lang w:val="en-US" w:eastAsia="zh-CN"/>
              </w:rPr>
              <w:t>配料：花生油（不含有除花生油以外的任何添加成分）</w:t>
            </w:r>
            <w:r>
              <w:rPr>
                <w:rFonts w:hint="eastAsia" w:ascii="仿宋" w:hAnsi="仿宋" w:eastAsia="仿宋" w:cs="仿宋"/>
                <w:i w:val="0"/>
                <w:iCs w:val="0"/>
                <w:color w:val="000000"/>
                <w:sz w:val="22"/>
                <w:szCs w:val="22"/>
                <w:u w:val="none"/>
                <w:lang w:val="en-US" w:eastAsia="zh-CN"/>
              </w:rPr>
              <w:t>。</w:t>
            </w:r>
          </w:p>
          <w:p w14:paraId="5D0D31DE">
            <w:pPr>
              <w:keepNext w:val="0"/>
              <w:keepLines w:val="0"/>
              <w:widowControl/>
              <w:numPr>
                <w:ilvl w:val="0"/>
                <w:numId w:val="0"/>
              </w:numPr>
              <w:suppressLineNumbers w:val="0"/>
              <w:jc w:val="left"/>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2.大于等于5L/瓶。</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2D38D06D">
            <w:pPr>
              <w:keepNext w:val="0"/>
              <w:keepLines w:val="0"/>
              <w:widowControl/>
              <w:suppressLineNumbers w:val="0"/>
              <w:jc w:val="center"/>
              <w:textAlignment w:val="center"/>
              <w:rPr>
                <w:rFonts w:hint="default" w:ascii="仿宋" w:hAnsi="仿宋" w:eastAsia="仿宋" w:cs="仿宋"/>
                <w:i w:val="0"/>
                <w:iCs w:val="0"/>
                <w:color w:val="333333"/>
                <w:sz w:val="22"/>
                <w:szCs w:val="22"/>
                <w:u w:val="none"/>
                <w:lang w:val="en-US" w:eastAsia="zh-CN"/>
              </w:rPr>
            </w:pPr>
            <w:r>
              <w:rPr>
                <w:rFonts w:hint="eastAsia" w:ascii="仿宋" w:hAnsi="仿宋" w:eastAsia="仿宋" w:cs="仿宋"/>
                <w:i w:val="0"/>
                <w:iCs w:val="0"/>
                <w:color w:val="333333"/>
                <w:sz w:val="22"/>
                <w:szCs w:val="22"/>
                <w:u w:val="none"/>
                <w:lang w:val="en-US" w:eastAsia="zh-CN"/>
              </w:rPr>
              <w:t>1瓶</w:t>
            </w:r>
          </w:p>
        </w:tc>
        <w:tc>
          <w:tcPr>
            <w:tcW w:w="52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EC35133">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eastAsia="zh-CN"/>
              </w:rPr>
            </w:pPr>
          </w:p>
        </w:tc>
        <w:tc>
          <w:tcPr>
            <w:tcW w:w="3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19469B">
            <w:pPr>
              <w:keepNext w:val="0"/>
              <w:keepLines w:val="0"/>
              <w:widowControl/>
              <w:suppressLineNumbers w:val="0"/>
              <w:jc w:val="center"/>
              <w:textAlignment w:val="center"/>
              <w:rPr>
                <w:rFonts w:hint="default" w:ascii="仿宋" w:hAnsi="仿宋" w:eastAsia="仿宋" w:cs="仿宋"/>
                <w:i w:val="0"/>
                <w:iCs w:val="0"/>
                <w:color w:val="333333"/>
                <w:sz w:val="22"/>
                <w:szCs w:val="22"/>
                <w:u w:val="none"/>
                <w:lang w:val="en-US" w:eastAsia="zh-CN"/>
              </w:rPr>
            </w:pPr>
          </w:p>
        </w:tc>
        <w:tc>
          <w:tcPr>
            <w:tcW w:w="4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4AF153C">
            <w:pPr>
              <w:keepNext w:val="0"/>
              <w:keepLines w:val="0"/>
              <w:widowControl/>
              <w:suppressLineNumbers w:val="0"/>
              <w:jc w:val="center"/>
              <w:textAlignment w:val="center"/>
              <w:rPr>
                <w:rFonts w:hint="default" w:ascii="仿宋" w:hAnsi="仿宋" w:eastAsia="仿宋" w:cs="仿宋"/>
                <w:i w:val="0"/>
                <w:iCs w:val="0"/>
                <w:color w:val="333333"/>
                <w:sz w:val="22"/>
                <w:szCs w:val="22"/>
                <w:u w:val="none"/>
                <w:lang w:val="en-US" w:eastAsia="zh-CN"/>
              </w:rPr>
            </w:pPr>
          </w:p>
        </w:tc>
        <w:tc>
          <w:tcPr>
            <w:tcW w:w="49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8F7E3E">
            <w:pPr>
              <w:keepNext w:val="0"/>
              <w:keepLines w:val="0"/>
              <w:widowControl/>
              <w:suppressLineNumbers w:val="0"/>
              <w:jc w:val="center"/>
              <w:textAlignment w:val="center"/>
              <w:rPr>
                <w:rFonts w:hint="default" w:ascii="仿宋" w:hAnsi="仿宋" w:eastAsia="仿宋" w:cs="仿宋"/>
                <w:i w:val="0"/>
                <w:iCs w:val="0"/>
                <w:color w:val="333333"/>
                <w:sz w:val="22"/>
                <w:szCs w:val="22"/>
                <w:u w:val="none"/>
                <w:lang w:val="en-US" w:eastAsia="zh-CN"/>
              </w:rPr>
            </w:pPr>
          </w:p>
        </w:tc>
      </w:tr>
      <w:tr w14:paraId="6A68A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4" w:type="pct"/>
            <w:vMerge w:val="continue"/>
            <w:tcBorders>
              <w:left w:val="single" w:color="000000" w:sz="4" w:space="0"/>
              <w:right w:val="single" w:color="000000" w:sz="4" w:space="0"/>
            </w:tcBorders>
            <w:shd w:val="clear" w:color="auto" w:fill="auto"/>
            <w:noWrap/>
            <w:vAlign w:val="center"/>
          </w:tcPr>
          <w:p w14:paraId="1F5402A9">
            <w:pPr>
              <w:keepNext w:val="0"/>
              <w:keepLines w:val="0"/>
              <w:widowControl/>
              <w:suppressLineNumbers w:val="0"/>
              <w:jc w:val="center"/>
              <w:textAlignment w:val="center"/>
              <w:rPr>
                <w:rFonts w:hint="eastAsia" w:ascii="仿宋" w:hAnsi="仿宋" w:eastAsia="仿宋" w:cs="仿宋"/>
                <w:i w:val="0"/>
                <w:iCs w:val="0"/>
                <w:color w:val="000000"/>
                <w:sz w:val="22"/>
                <w:szCs w:val="22"/>
                <w:u w:val="none"/>
                <w:lang w:val="en-US" w:eastAsia="zh-CN"/>
              </w:rPr>
            </w:pPr>
          </w:p>
        </w:tc>
        <w:tc>
          <w:tcPr>
            <w:tcW w:w="2507" w:type="pct"/>
            <w:tcBorders>
              <w:top w:val="single" w:color="000000" w:sz="4" w:space="0"/>
              <w:left w:val="single" w:color="000000" w:sz="4" w:space="0"/>
              <w:bottom w:val="single" w:color="000000" w:sz="4" w:space="0"/>
              <w:right w:val="single" w:color="auto" w:sz="4" w:space="0"/>
            </w:tcBorders>
            <w:shd w:val="clear" w:color="auto" w:fill="auto"/>
            <w:vAlign w:val="center"/>
          </w:tcPr>
          <w:p w14:paraId="244C0E3D">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大米：</w:t>
            </w:r>
          </w:p>
          <w:p w14:paraId="58B783C6">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1.质量等级：一级，米粒细长、外表晶莹剔透。 符合或优于米类标准：GB/T23402-2009 ，不含添加剂。</w:t>
            </w:r>
          </w:p>
          <w:p w14:paraId="510A2B30">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2"/>
                <w:szCs w:val="22"/>
                <w:u w:val="none"/>
                <w:lang w:val="en-US" w:eastAsia="zh-CN"/>
              </w:rPr>
              <w:t>2.大于等于5kg/包。</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7118DF2C">
            <w:pPr>
              <w:keepNext w:val="0"/>
              <w:keepLines w:val="0"/>
              <w:widowControl/>
              <w:suppressLineNumbers w:val="0"/>
              <w:jc w:val="center"/>
              <w:textAlignment w:val="center"/>
              <w:rPr>
                <w:rFonts w:hint="default" w:ascii="仿宋" w:hAnsi="仿宋" w:eastAsia="仿宋" w:cs="仿宋"/>
                <w:i w:val="0"/>
                <w:iCs w:val="0"/>
                <w:color w:val="333333"/>
                <w:sz w:val="22"/>
                <w:szCs w:val="22"/>
                <w:u w:val="none"/>
                <w:lang w:val="en-US" w:eastAsia="zh-CN"/>
              </w:rPr>
            </w:pPr>
            <w:r>
              <w:rPr>
                <w:rFonts w:hint="eastAsia" w:ascii="仿宋" w:hAnsi="仿宋" w:eastAsia="仿宋" w:cs="仿宋"/>
                <w:i w:val="0"/>
                <w:iCs w:val="0"/>
                <w:color w:val="333333"/>
                <w:sz w:val="22"/>
                <w:szCs w:val="22"/>
                <w:u w:val="none"/>
                <w:lang w:val="en-US" w:eastAsia="zh-CN"/>
              </w:rPr>
              <w:t>3袋</w:t>
            </w:r>
          </w:p>
        </w:tc>
        <w:tc>
          <w:tcPr>
            <w:tcW w:w="52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9A84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c>
          <w:tcPr>
            <w:tcW w:w="3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64A8A2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c>
          <w:tcPr>
            <w:tcW w:w="4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681239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c>
          <w:tcPr>
            <w:tcW w:w="49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EBBE7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r>
      <w:tr w14:paraId="5C556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4" w:type="pct"/>
            <w:vMerge w:val="continue"/>
            <w:tcBorders>
              <w:left w:val="single" w:color="000000" w:sz="4" w:space="0"/>
              <w:right w:val="single" w:color="000000" w:sz="4" w:space="0"/>
            </w:tcBorders>
            <w:shd w:val="clear" w:color="auto" w:fill="auto"/>
            <w:noWrap/>
            <w:vAlign w:val="center"/>
          </w:tcPr>
          <w:p w14:paraId="3805775E">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p>
        </w:tc>
        <w:tc>
          <w:tcPr>
            <w:tcW w:w="2507" w:type="pct"/>
            <w:tcBorders>
              <w:top w:val="single" w:color="000000" w:sz="4" w:space="0"/>
              <w:left w:val="single" w:color="000000" w:sz="4" w:space="0"/>
              <w:bottom w:val="single" w:color="000000" w:sz="4" w:space="0"/>
              <w:right w:val="single" w:color="auto" w:sz="4" w:space="0"/>
            </w:tcBorders>
            <w:shd w:val="clear" w:color="auto" w:fill="auto"/>
            <w:vAlign w:val="center"/>
          </w:tcPr>
          <w:p w14:paraId="44D371C4">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纯酿造豉油（生抽）：</w:t>
            </w:r>
          </w:p>
          <w:p w14:paraId="79280EB8">
            <w:pPr>
              <w:keepNext w:val="0"/>
              <w:keepLines w:val="0"/>
              <w:widowControl/>
              <w:numPr>
                <w:ilvl w:val="0"/>
                <w:numId w:val="0"/>
              </w:numPr>
              <w:suppressLineNumbers w:val="0"/>
              <w:jc w:val="left"/>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w:t>
            </w:r>
            <w:r>
              <w:rPr>
                <w:rFonts w:hint="default" w:ascii="仿宋" w:hAnsi="仿宋" w:eastAsia="仿宋" w:cs="仿宋"/>
                <w:i w:val="0"/>
                <w:iCs w:val="0"/>
                <w:color w:val="000000"/>
                <w:sz w:val="22"/>
                <w:szCs w:val="22"/>
                <w:u w:val="none"/>
                <w:lang w:val="en-US" w:eastAsia="zh-CN"/>
              </w:rPr>
              <w:t>质量等级：</w:t>
            </w:r>
            <w:r>
              <w:rPr>
                <w:rFonts w:hint="eastAsia" w:ascii="仿宋" w:hAnsi="仿宋" w:eastAsia="仿宋" w:cs="仿宋"/>
                <w:i w:val="0"/>
                <w:iCs w:val="0"/>
                <w:color w:val="000000"/>
                <w:sz w:val="22"/>
                <w:szCs w:val="22"/>
                <w:u w:val="none"/>
                <w:lang w:val="en-US" w:eastAsia="zh-CN"/>
              </w:rPr>
              <w:t>符合或优于</w:t>
            </w:r>
            <w:r>
              <w:rPr>
                <w:rFonts w:hint="default" w:ascii="仿宋" w:hAnsi="仿宋" w:eastAsia="仿宋" w:cs="仿宋"/>
                <w:i w:val="0"/>
                <w:iCs w:val="0"/>
                <w:color w:val="000000"/>
                <w:sz w:val="22"/>
                <w:szCs w:val="22"/>
                <w:u w:val="none"/>
                <w:lang w:val="en-US" w:eastAsia="zh-CN"/>
              </w:rPr>
              <w:t>一级酿造豉油（生抽）</w:t>
            </w:r>
            <w:r>
              <w:rPr>
                <w:rFonts w:hint="eastAsia" w:ascii="仿宋" w:hAnsi="仿宋" w:eastAsia="仿宋" w:cs="仿宋"/>
                <w:i w:val="0"/>
                <w:iCs w:val="0"/>
                <w:color w:val="000000"/>
                <w:sz w:val="22"/>
                <w:szCs w:val="22"/>
                <w:u w:val="none"/>
                <w:lang w:val="en-US" w:eastAsia="zh-CN"/>
              </w:rPr>
              <w:t>。</w:t>
            </w:r>
          </w:p>
          <w:p w14:paraId="44BE3558">
            <w:pPr>
              <w:keepNext w:val="0"/>
              <w:keepLines w:val="0"/>
              <w:widowControl/>
              <w:numPr>
                <w:ilvl w:val="0"/>
                <w:numId w:val="0"/>
              </w:numPr>
              <w:suppressLineNumbers w:val="0"/>
              <w:jc w:val="left"/>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执行 GB/T 18186</w:t>
            </w:r>
            <w:r>
              <w:rPr>
                <w:rFonts w:hint="eastAsia" w:ascii="仿宋" w:hAnsi="仿宋" w:eastAsia="仿宋" w:cs="仿宋"/>
                <w:i w:val="0"/>
                <w:iCs w:val="0"/>
                <w:color w:val="000000"/>
                <w:sz w:val="22"/>
                <w:szCs w:val="22"/>
                <w:u w:val="none"/>
                <w:lang w:val="en-US" w:eastAsia="zh-CN"/>
              </w:rPr>
              <w:noBreakHyphen/>
            </w:r>
            <w:r>
              <w:rPr>
                <w:rFonts w:hint="eastAsia" w:ascii="仿宋" w:hAnsi="仿宋" w:eastAsia="仿宋" w:cs="仿宋"/>
                <w:i w:val="0"/>
                <w:iCs w:val="0"/>
                <w:color w:val="000000"/>
                <w:sz w:val="22"/>
                <w:szCs w:val="22"/>
                <w:u w:val="none"/>
                <w:lang w:val="en-US" w:eastAsia="zh-CN"/>
              </w:rPr>
              <w:t>2000 酿造酱油标准，食品安全指标符合 GB 2717</w:t>
            </w:r>
            <w:r>
              <w:rPr>
                <w:rFonts w:hint="eastAsia" w:ascii="仿宋" w:hAnsi="仿宋" w:eastAsia="仿宋" w:cs="仿宋"/>
                <w:i w:val="0"/>
                <w:iCs w:val="0"/>
                <w:color w:val="000000"/>
                <w:sz w:val="22"/>
                <w:szCs w:val="22"/>
                <w:u w:val="none"/>
                <w:lang w:val="en-US" w:eastAsia="zh-CN"/>
              </w:rPr>
              <w:noBreakHyphen/>
            </w:r>
            <w:r>
              <w:rPr>
                <w:rFonts w:hint="eastAsia" w:ascii="仿宋" w:hAnsi="仿宋" w:eastAsia="仿宋" w:cs="仿宋"/>
                <w:i w:val="0"/>
                <w:iCs w:val="0"/>
                <w:color w:val="000000"/>
                <w:sz w:val="22"/>
                <w:szCs w:val="22"/>
                <w:u w:val="none"/>
                <w:lang w:val="en-US" w:eastAsia="zh-CN"/>
              </w:rPr>
              <w:t>2018，具备有效的 SC 食品生产许可证。</w:t>
            </w:r>
          </w:p>
          <w:p w14:paraId="3D79772C">
            <w:pPr>
              <w:keepNext w:val="0"/>
              <w:keepLines w:val="0"/>
              <w:widowControl/>
              <w:numPr>
                <w:ilvl w:val="0"/>
                <w:numId w:val="0"/>
              </w:numPr>
              <w:suppressLineNumbers w:val="0"/>
              <w:jc w:val="left"/>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2.配料使用</w:t>
            </w:r>
            <w:r>
              <w:rPr>
                <w:rFonts w:hint="default" w:ascii="仿宋" w:hAnsi="仿宋" w:eastAsia="仿宋" w:cs="仿宋"/>
                <w:i w:val="0"/>
                <w:iCs w:val="0"/>
                <w:color w:val="000000"/>
                <w:sz w:val="22"/>
                <w:szCs w:val="22"/>
                <w:u w:val="none"/>
                <w:lang w:val="en-US" w:eastAsia="zh-CN"/>
              </w:rPr>
              <w:t>非转基因大豆</w:t>
            </w:r>
            <w:r>
              <w:rPr>
                <w:rFonts w:hint="eastAsia" w:ascii="仿宋" w:hAnsi="仿宋" w:eastAsia="仿宋" w:cs="仿宋"/>
                <w:i w:val="0"/>
                <w:iCs w:val="0"/>
                <w:color w:val="000000"/>
                <w:sz w:val="22"/>
                <w:szCs w:val="22"/>
                <w:u w:val="none"/>
                <w:lang w:val="en-US" w:eastAsia="zh-CN"/>
              </w:rPr>
              <w:t>/</w:t>
            </w:r>
            <w:r>
              <w:rPr>
                <w:rFonts w:hint="default" w:ascii="仿宋" w:hAnsi="仿宋" w:eastAsia="仿宋" w:cs="仿宋"/>
                <w:i w:val="0"/>
                <w:iCs w:val="0"/>
                <w:color w:val="000000"/>
                <w:sz w:val="22"/>
                <w:szCs w:val="22"/>
                <w:u w:val="none"/>
                <w:lang w:val="en-US" w:eastAsia="zh-CN"/>
              </w:rPr>
              <w:t>黄豆</w:t>
            </w:r>
            <w:r>
              <w:rPr>
                <w:rFonts w:hint="eastAsia" w:ascii="仿宋" w:hAnsi="仿宋" w:eastAsia="仿宋" w:cs="仿宋"/>
                <w:i w:val="0"/>
                <w:iCs w:val="0"/>
                <w:color w:val="000000"/>
                <w:sz w:val="22"/>
                <w:szCs w:val="22"/>
                <w:u w:val="none"/>
                <w:lang w:val="en-US" w:eastAsia="zh-CN"/>
              </w:rPr>
              <w:t>。</w:t>
            </w:r>
            <w:r>
              <w:rPr>
                <w:rFonts w:hint="default" w:ascii="仿宋" w:hAnsi="仿宋" w:eastAsia="仿宋" w:cs="仿宋"/>
                <w:i w:val="0"/>
                <w:iCs w:val="0"/>
                <w:color w:val="000000"/>
                <w:sz w:val="22"/>
                <w:szCs w:val="22"/>
                <w:u w:val="none"/>
                <w:lang w:val="en-US" w:eastAsia="zh-CN"/>
              </w:rPr>
              <w:t>无添加防腐剂（苯甲酸钠、山梨酸钾）、无人工色素</w:t>
            </w:r>
            <w:r>
              <w:rPr>
                <w:rFonts w:hint="eastAsia" w:ascii="仿宋" w:hAnsi="仿宋" w:eastAsia="仿宋" w:cs="仿宋"/>
                <w:i w:val="0"/>
                <w:iCs w:val="0"/>
                <w:color w:val="000000"/>
                <w:sz w:val="22"/>
                <w:szCs w:val="22"/>
                <w:u w:val="none"/>
                <w:lang w:val="en-US" w:eastAsia="zh-CN"/>
              </w:rPr>
              <w:t>。</w:t>
            </w:r>
            <w:r>
              <w:rPr>
                <w:rFonts w:hint="default" w:ascii="仿宋" w:hAnsi="仿宋" w:eastAsia="仿宋" w:cs="仿宋"/>
                <w:i w:val="0"/>
                <w:iCs w:val="0"/>
                <w:color w:val="000000"/>
                <w:sz w:val="22"/>
                <w:szCs w:val="22"/>
                <w:u w:val="none"/>
                <w:lang w:val="en-US" w:eastAsia="zh-CN"/>
              </w:rPr>
              <w:t>氨基酸态氮≥0.70g/100mL</w:t>
            </w:r>
            <w:r>
              <w:rPr>
                <w:rFonts w:hint="eastAsia" w:ascii="仿宋" w:hAnsi="仿宋" w:eastAsia="仿宋" w:cs="仿宋"/>
                <w:i w:val="0"/>
                <w:iCs w:val="0"/>
                <w:color w:val="000000"/>
                <w:sz w:val="22"/>
                <w:szCs w:val="22"/>
                <w:u w:val="none"/>
                <w:lang w:val="en-US" w:eastAsia="zh-CN"/>
              </w:rPr>
              <w:t>。</w:t>
            </w:r>
          </w:p>
          <w:p w14:paraId="4CC3130D">
            <w:pPr>
              <w:keepNext w:val="0"/>
              <w:keepLines w:val="0"/>
              <w:widowControl/>
              <w:numPr>
                <w:ilvl w:val="0"/>
                <w:numId w:val="0"/>
              </w:numPr>
              <w:suppressLineNumbers w:val="0"/>
              <w:ind w:leftChars="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3.</w:t>
            </w:r>
            <w:r>
              <w:rPr>
                <w:rFonts w:hint="default" w:ascii="仿宋" w:hAnsi="仿宋" w:eastAsia="仿宋" w:cs="仿宋"/>
                <w:i w:val="0"/>
                <w:iCs w:val="0"/>
                <w:color w:val="000000"/>
                <w:sz w:val="22"/>
                <w:szCs w:val="22"/>
                <w:u w:val="none"/>
                <w:lang w:val="en-US" w:eastAsia="zh-CN"/>
              </w:rPr>
              <w:t>包装材质：食品级 PET 塑料瓶，带防漏旋盖</w:t>
            </w:r>
            <w:r>
              <w:rPr>
                <w:rFonts w:hint="eastAsia" w:ascii="仿宋" w:hAnsi="仿宋" w:eastAsia="仿宋" w:cs="仿宋"/>
                <w:i w:val="0"/>
                <w:iCs w:val="0"/>
                <w:color w:val="000000"/>
                <w:sz w:val="22"/>
                <w:szCs w:val="22"/>
                <w:u w:val="none"/>
                <w:lang w:val="en-US" w:eastAsia="zh-CN"/>
              </w:rPr>
              <w:t>。</w:t>
            </w:r>
          </w:p>
          <w:p w14:paraId="075F52A9">
            <w:pPr>
              <w:keepNext w:val="0"/>
              <w:keepLines w:val="0"/>
              <w:widowControl/>
              <w:numPr>
                <w:ilvl w:val="0"/>
                <w:numId w:val="0"/>
              </w:numPr>
              <w:suppressLineNumbers w:val="0"/>
              <w:jc w:val="left"/>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4.大于等于</w:t>
            </w:r>
            <w:r>
              <w:rPr>
                <w:rFonts w:hint="default" w:ascii="仿宋" w:hAnsi="仿宋" w:eastAsia="仿宋" w:cs="仿宋"/>
                <w:i w:val="0"/>
                <w:iCs w:val="0"/>
                <w:color w:val="000000"/>
                <w:sz w:val="22"/>
                <w:szCs w:val="22"/>
                <w:u w:val="none"/>
                <w:lang w:val="en-US" w:eastAsia="zh-CN"/>
              </w:rPr>
              <w:t>1.</w:t>
            </w:r>
            <w:r>
              <w:rPr>
                <w:rFonts w:hint="eastAsia" w:ascii="仿宋" w:hAnsi="仿宋" w:eastAsia="仿宋" w:cs="仿宋"/>
                <w:i w:val="0"/>
                <w:iCs w:val="0"/>
                <w:color w:val="000000"/>
                <w:sz w:val="22"/>
                <w:szCs w:val="22"/>
                <w:u w:val="none"/>
                <w:lang w:val="en-US" w:eastAsia="zh-CN"/>
              </w:rPr>
              <w:t>5</w:t>
            </w:r>
            <w:r>
              <w:rPr>
                <w:rFonts w:hint="default" w:ascii="仿宋" w:hAnsi="仿宋" w:eastAsia="仿宋" w:cs="仿宋"/>
                <w:i w:val="0"/>
                <w:iCs w:val="0"/>
                <w:color w:val="000000"/>
                <w:sz w:val="22"/>
                <w:szCs w:val="22"/>
                <w:u w:val="none"/>
                <w:lang w:val="en-US" w:eastAsia="zh-CN"/>
              </w:rPr>
              <w:t>L / 瓶</w:t>
            </w:r>
            <w:r>
              <w:rPr>
                <w:rFonts w:hint="eastAsia" w:ascii="仿宋" w:hAnsi="仿宋" w:eastAsia="仿宋" w:cs="仿宋"/>
                <w:i w:val="0"/>
                <w:iCs w:val="0"/>
                <w:color w:val="000000"/>
                <w:sz w:val="22"/>
                <w:szCs w:val="22"/>
                <w:u w:val="none"/>
                <w:lang w:val="en-US" w:eastAsia="zh-CN"/>
              </w:rPr>
              <w:t>。</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5E9D9B03">
            <w:pPr>
              <w:keepNext w:val="0"/>
              <w:keepLines w:val="0"/>
              <w:widowControl/>
              <w:suppressLineNumbers w:val="0"/>
              <w:jc w:val="center"/>
              <w:textAlignment w:val="center"/>
              <w:rPr>
                <w:rFonts w:hint="default" w:ascii="仿宋" w:hAnsi="仿宋" w:eastAsia="仿宋" w:cs="仿宋"/>
                <w:i w:val="0"/>
                <w:iCs w:val="0"/>
                <w:color w:val="333333"/>
                <w:sz w:val="22"/>
                <w:szCs w:val="22"/>
                <w:u w:val="none"/>
                <w:lang w:val="en-US" w:eastAsia="zh-CN"/>
              </w:rPr>
            </w:pPr>
            <w:r>
              <w:rPr>
                <w:rFonts w:hint="eastAsia" w:ascii="仿宋" w:hAnsi="仿宋" w:eastAsia="仿宋" w:cs="仿宋"/>
                <w:i w:val="0"/>
                <w:iCs w:val="0"/>
                <w:color w:val="333333"/>
                <w:sz w:val="22"/>
                <w:szCs w:val="22"/>
                <w:u w:val="none"/>
                <w:lang w:val="en-US" w:eastAsia="zh-CN"/>
              </w:rPr>
              <w:t>1瓶</w:t>
            </w:r>
          </w:p>
        </w:tc>
        <w:tc>
          <w:tcPr>
            <w:tcW w:w="52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DB4A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c>
          <w:tcPr>
            <w:tcW w:w="3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4BEF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c>
          <w:tcPr>
            <w:tcW w:w="4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7625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c>
          <w:tcPr>
            <w:tcW w:w="49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F24E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r>
      <w:tr w14:paraId="37C64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4" w:type="pct"/>
            <w:vMerge w:val="continue"/>
            <w:tcBorders>
              <w:left w:val="single" w:color="000000" w:sz="4" w:space="0"/>
              <w:bottom w:val="single" w:color="000000" w:sz="4" w:space="0"/>
              <w:right w:val="single" w:color="000000" w:sz="4" w:space="0"/>
            </w:tcBorders>
            <w:shd w:val="clear" w:color="auto" w:fill="auto"/>
            <w:noWrap/>
            <w:vAlign w:val="center"/>
          </w:tcPr>
          <w:p w14:paraId="0941EA53">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p>
        </w:tc>
        <w:tc>
          <w:tcPr>
            <w:tcW w:w="4196" w:type="pct"/>
            <w:gridSpan w:val="5"/>
            <w:tcBorders>
              <w:top w:val="single" w:color="000000" w:sz="4" w:space="0"/>
              <w:left w:val="single" w:color="000000" w:sz="4" w:space="0"/>
              <w:bottom w:val="single" w:color="000000" w:sz="4" w:space="0"/>
              <w:right w:val="single" w:color="auto" w:sz="4" w:space="0"/>
            </w:tcBorders>
            <w:shd w:val="clear" w:color="auto" w:fill="auto"/>
            <w:vAlign w:val="center"/>
          </w:tcPr>
          <w:p w14:paraId="5C5D004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黑体" w:hAnsi="黑体" w:eastAsia="黑体" w:cs="黑体"/>
                <w:spacing w:val="4"/>
                <w:sz w:val="28"/>
                <w:szCs w:val="28"/>
                <w:u w:val="none"/>
                <w:lang w:val="en-US" w:eastAsia="zh-CN"/>
              </w:rPr>
              <w:t>组合总报价：</w:t>
            </w:r>
          </w:p>
        </w:tc>
        <w:tc>
          <w:tcPr>
            <w:tcW w:w="49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1DEBB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r>
    </w:tbl>
    <w:p w14:paraId="466C17E3">
      <w:pPr>
        <w:pStyle w:val="15"/>
        <w:keepNext w:val="0"/>
        <w:keepLines w:val="0"/>
        <w:pageBreakBefore w:val="0"/>
        <w:widowControl w:val="0"/>
        <w:kinsoku/>
        <w:wordWrap/>
        <w:overflowPunct/>
        <w:topLinePunct w:val="0"/>
        <w:autoSpaceDE/>
        <w:autoSpaceDN/>
        <w:bidi w:val="0"/>
        <w:adjustRightInd/>
        <w:snapToGrid/>
        <w:spacing w:line="480" w:lineRule="exact"/>
        <w:ind w:firstLine="0"/>
        <w:textAlignment w:val="auto"/>
        <w:rPr>
          <w:rFonts w:hint="eastAsia" w:ascii="仿宋_GB2312" w:hAnsi="仿宋_GB2312" w:eastAsia="仿宋_GB2312" w:cs="仿宋_GB2312"/>
          <w:b w:val="0"/>
          <w:bCs/>
          <w:kern w:val="0"/>
          <w:lang w:bidi="ar"/>
        </w:rPr>
      </w:pPr>
      <w:r>
        <w:rPr>
          <w:rFonts w:hint="eastAsia" w:ascii="仿宋_GB2312" w:hAnsi="仿宋_GB2312" w:eastAsia="仿宋_GB2312" w:cs="仿宋_GB2312"/>
          <w:b w:val="0"/>
          <w:bCs/>
          <w:kern w:val="0"/>
          <w:lang w:bidi="ar"/>
        </w:rPr>
        <w:t>填表说明：</w:t>
      </w:r>
    </w:p>
    <w:p w14:paraId="74488A7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1.供应商必须按报价表的格式填写，不得擅自改动报价表内容，否则按无效报价处理；</w:t>
      </w:r>
    </w:p>
    <w:p w14:paraId="239AEBC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2.所报价格大、小写金额需一致，如大、小写金额不一致，按无效报价处理。</w:t>
      </w:r>
    </w:p>
    <w:p w14:paraId="6E2E3163">
      <w:pPr>
        <w:jc w:val="left"/>
        <w:rPr>
          <w:rFonts w:hint="eastAsia" w:ascii="仿宋_GB2312" w:hAnsi="仿宋_GB2312" w:eastAsia="仿宋_GB2312" w:cs="仿宋_GB2312"/>
          <w:spacing w:val="4"/>
          <w:sz w:val="28"/>
          <w:szCs w:val="28"/>
          <w:u w:val="single"/>
          <w:lang w:val="en-US" w:eastAsia="zh-CN"/>
        </w:rPr>
      </w:pPr>
    </w:p>
    <w:p w14:paraId="2915A698">
      <w:pPr>
        <w:jc w:val="left"/>
        <w:rPr>
          <w:rFonts w:hint="default" w:ascii="仿宋_GB2312" w:hAnsi="仿宋_GB2312" w:eastAsia="仿宋_GB2312" w:cs="仿宋_GB2312"/>
          <w:spacing w:val="4"/>
          <w:sz w:val="28"/>
          <w:szCs w:val="28"/>
          <w:u w:val="single"/>
          <w:lang w:val="en-US" w:eastAsia="zh-CN"/>
        </w:rPr>
      </w:pPr>
      <w:r>
        <w:rPr>
          <w:rFonts w:hint="eastAsia" w:ascii="仿宋_GB2312" w:hAnsi="仿宋_GB2312" w:eastAsia="仿宋_GB2312" w:cs="仿宋_GB2312"/>
          <w:spacing w:val="4"/>
          <w:sz w:val="28"/>
          <w:szCs w:val="28"/>
          <w:u w:val="single"/>
          <w:lang w:val="en-US" w:eastAsia="zh-CN"/>
        </w:rPr>
        <w:t>产品实物高清图及参数介绍：</w:t>
      </w:r>
    </w:p>
    <w:p w14:paraId="2EFC7C13">
      <w:pPr>
        <w:numPr>
          <w:ilvl w:val="0"/>
          <w:numId w:val="1"/>
        </w:numPr>
        <w:jc w:val="left"/>
        <w:rPr>
          <w:rFonts w:hint="eastAsia" w:ascii="仿宋_GB2312" w:hAnsi="仿宋_GB2312" w:eastAsia="仿宋_GB2312" w:cs="仿宋_GB2312"/>
          <w:spacing w:val="4"/>
          <w:sz w:val="28"/>
          <w:szCs w:val="28"/>
          <w:u w:val="single"/>
          <w:lang w:val="en-US" w:eastAsia="zh-CN"/>
        </w:rPr>
      </w:pPr>
      <w:r>
        <w:rPr>
          <w:rFonts w:hint="eastAsia" w:ascii="仿宋_GB2312" w:hAnsi="仿宋_GB2312" w:eastAsia="仿宋_GB2312" w:cs="仿宋_GB2312"/>
          <w:spacing w:val="4"/>
          <w:sz w:val="28"/>
          <w:szCs w:val="28"/>
          <w:u w:val="single"/>
          <w:lang w:val="en-US" w:eastAsia="zh-CN"/>
        </w:rPr>
        <w:t>花生油</w:t>
      </w:r>
    </w:p>
    <w:p w14:paraId="003DF7CF">
      <w:pPr>
        <w:numPr>
          <w:ilvl w:val="0"/>
          <w:numId w:val="1"/>
        </w:numPr>
        <w:jc w:val="left"/>
        <w:rPr>
          <w:rFonts w:hint="default" w:ascii="仿宋_GB2312" w:hAnsi="仿宋_GB2312" w:eastAsia="仿宋_GB2312" w:cs="仿宋_GB2312"/>
          <w:spacing w:val="4"/>
          <w:sz w:val="28"/>
          <w:szCs w:val="28"/>
          <w:u w:val="single"/>
          <w:lang w:val="en-US" w:eastAsia="zh-CN"/>
        </w:rPr>
      </w:pPr>
      <w:r>
        <w:rPr>
          <w:rFonts w:hint="eastAsia" w:ascii="仿宋_GB2312" w:hAnsi="仿宋_GB2312" w:eastAsia="仿宋_GB2312" w:cs="仿宋_GB2312"/>
          <w:spacing w:val="4"/>
          <w:sz w:val="28"/>
          <w:szCs w:val="28"/>
          <w:u w:val="single"/>
          <w:lang w:val="en-US" w:eastAsia="zh-CN"/>
        </w:rPr>
        <w:t>大米</w:t>
      </w:r>
    </w:p>
    <w:p w14:paraId="6BFDB7FA">
      <w:pPr>
        <w:numPr>
          <w:ilvl w:val="0"/>
          <w:numId w:val="1"/>
        </w:numPr>
        <w:jc w:val="left"/>
        <w:rPr>
          <w:rFonts w:hint="default" w:ascii="仿宋_GB2312" w:hAnsi="仿宋_GB2312" w:eastAsia="仿宋_GB2312" w:cs="仿宋_GB2312"/>
          <w:spacing w:val="4"/>
          <w:sz w:val="28"/>
          <w:szCs w:val="28"/>
          <w:u w:val="single"/>
          <w:lang w:val="en-US" w:eastAsia="zh-CN"/>
        </w:rPr>
      </w:pPr>
      <w:r>
        <w:rPr>
          <w:rFonts w:hint="eastAsia" w:ascii="仿宋_GB2312" w:hAnsi="仿宋_GB2312" w:eastAsia="仿宋_GB2312" w:cs="仿宋_GB2312"/>
          <w:spacing w:val="4"/>
          <w:sz w:val="28"/>
          <w:szCs w:val="28"/>
          <w:u w:val="single"/>
          <w:lang w:val="en-US" w:eastAsia="zh-CN"/>
        </w:rPr>
        <w:t>豉油</w:t>
      </w:r>
    </w:p>
    <w:p w14:paraId="7079BDE8">
      <w:pPr>
        <w:jc w:val="left"/>
        <w:rPr>
          <w:rFonts w:hint="eastAsia" w:ascii="仿宋_GB2312" w:hAnsi="仿宋_GB2312" w:eastAsia="仿宋_GB2312" w:cs="仿宋_GB2312"/>
          <w:spacing w:val="4"/>
          <w:sz w:val="28"/>
          <w:szCs w:val="28"/>
          <w:u w:val="single"/>
          <w:lang w:val="en-US" w:eastAsia="zh-CN"/>
        </w:rPr>
      </w:pPr>
    </w:p>
    <w:p w14:paraId="642ED838">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640A5448">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sectPr>
      <w:pgSz w:w="16838" w:h="11906" w:orient="landscape"/>
      <w:pgMar w:top="1803" w:right="1440" w:bottom="18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581D4D0-95D6-4A4B-B1E5-8DC6078E12E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B0ADD104-2001-416A-AB96-D4EF687D7AD1}"/>
  </w:font>
  <w:font w:name="仿宋">
    <w:panose1 w:val="02010609060101010101"/>
    <w:charset w:val="86"/>
    <w:family w:val="auto"/>
    <w:pitch w:val="default"/>
    <w:sig w:usb0="800002BF" w:usb1="38CF7CFA" w:usb2="00000016" w:usb3="00000000" w:csb0="00040001" w:csb1="00000000"/>
    <w:embedRegular r:id="rId3" w:fontKey="{140D2C0F-3623-40A8-9B19-3D7851FF908B}"/>
  </w:font>
  <w:font w:name="方正小标宋简体">
    <w:panose1 w:val="02000000000000000000"/>
    <w:charset w:val="86"/>
    <w:family w:val="auto"/>
    <w:pitch w:val="default"/>
    <w:sig w:usb0="00000001" w:usb1="08000000" w:usb2="00000000" w:usb3="00000000" w:csb0="00040000" w:csb1="00000000"/>
    <w:embedRegular r:id="rId4" w:fontKey="{3D628E37-2D77-4D55-9832-EC14D372576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4AD08">
    <w:pPr>
      <w:pStyle w:val="7"/>
      <w:jc w:val="center"/>
    </w:pPr>
    <w:r>
      <w:fldChar w:fldCharType="begin"/>
    </w:r>
    <w:r>
      <w:instrText xml:space="preserve">PAGE   \* MERGEFORMAT</w:instrText>
    </w:r>
    <w:r>
      <w:fldChar w:fldCharType="separate"/>
    </w:r>
    <w:r>
      <w:rPr>
        <w:lang w:val="zh-CN"/>
      </w:rPr>
      <w:t>2</w:t>
    </w:r>
    <w:r>
      <w:fldChar w:fldCharType="end"/>
    </w:r>
  </w:p>
  <w:p w14:paraId="69AD31AF">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DD9F8B6"/>
    <w:multiLevelType w:val="singleLevel"/>
    <w:tmpl w:val="6DD9F8B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29A0D2C"/>
    <w:rsid w:val="04021749"/>
    <w:rsid w:val="05D131A1"/>
    <w:rsid w:val="06734B80"/>
    <w:rsid w:val="0A280B0A"/>
    <w:rsid w:val="0C076891"/>
    <w:rsid w:val="0CB877EC"/>
    <w:rsid w:val="0DBD3ECF"/>
    <w:rsid w:val="10CD57C1"/>
    <w:rsid w:val="1A8D5D37"/>
    <w:rsid w:val="1AC6525D"/>
    <w:rsid w:val="23702C4F"/>
    <w:rsid w:val="263865EA"/>
    <w:rsid w:val="2A6C52BE"/>
    <w:rsid w:val="2ACC06BE"/>
    <w:rsid w:val="31A260D0"/>
    <w:rsid w:val="36946146"/>
    <w:rsid w:val="37645E40"/>
    <w:rsid w:val="3AE027D7"/>
    <w:rsid w:val="3D215305"/>
    <w:rsid w:val="406A3401"/>
    <w:rsid w:val="43831D1B"/>
    <w:rsid w:val="44F543D6"/>
    <w:rsid w:val="45A47540"/>
    <w:rsid w:val="46FE36C5"/>
    <w:rsid w:val="47BF6AFA"/>
    <w:rsid w:val="480A63EB"/>
    <w:rsid w:val="48CC36A0"/>
    <w:rsid w:val="4AB410B2"/>
    <w:rsid w:val="4E3D41DF"/>
    <w:rsid w:val="4EB06538"/>
    <w:rsid w:val="509F1540"/>
    <w:rsid w:val="56BE0ACC"/>
    <w:rsid w:val="57B74973"/>
    <w:rsid w:val="599A624A"/>
    <w:rsid w:val="5BB406F0"/>
    <w:rsid w:val="5ECE3332"/>
    <w:rsid w:val="5F303024"/>
    <w:rsid w:val="62E91F6A"/>
    <w:rsid w:val="631F43AB"/>
    <w:rsid w:val="682A6D2E"/>
    <w:rsid w:val="6A9D4592"/>
    <w:rsid w:val="6DFF6AE0"/>
    <w:rsid w:val="72972B01"/>
    <w:rsid w:val="72CE5C6C"/>
    <w:rsid w:val="756C267F"/>
    <w:rsid w:val="78271F54"/>
    <w:rsid w:val="78F07D11"/>
    <w:rsid w:val="7EE32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autoRedefine/>
    <w:qFormat/>
    <w:uiPriority w:val="0"/>
    <w:rPr>
      <w:b/>
    </w:rPr>
  </w:style>
  <w:style w:type="character" w:styleId="14">
    <w:name w:val="Hyperlink"/>
    <w:basedOn w:val="12"/>
    <w:autoRedefine/>
    <w:qFormat/>
    <w:uiPriority w:val="0"/>
    <w:rPr>
      <w:color w:val="0000FF"/>
      <w:u w:val="single"/>
    </w:rPr>
  </w:style>
  <w:style w:type="paragraph" w:customStyle="1" w:styleId="15">
    <w:name w:val="正文正"/>
    <w:basedOn w:val="1"/>
    <w:autoRedefine/>
    <w:qFormat/>
    <w:uiPriority w:val="0"/>
    <w:pPr>
      <w:spacing w:line="560" w:lineRule="exact"/>
      <w:ind w:firstLine="561"/>
    </w:pPr>
    <w:rPr>
      <w:rFonts w:ascii="Calibri" w:hAnsi="Calibri"/>
      <w:sz w:val="28"/>
      <w:szCs w:val="28"/>
    </w:rPr>
  </w:style>
  <w:style w:type="paragraph" w:customStyle="1" w:styleId="16">
    <w:name w:val="List Paragraph"/>
    <w:basedOn w:val="1"/>
    <w:autoRedefine/>
    <w:qFormat/>
    <w:uiPriority w:val="99"/>
    <w:pPr>
      <w:ind w:firstLine="420" w:firstLineChars="200"/>
    </w:pPr>
  </w:style>
  <w:style w:type="paragraph" w:customStyle="1" w:styleId="17">
    <w:name w:val="_Style 28"/>
    <w:basedOn w:val="1"/>
    <w:next w:val="16"/>
    <w:autoRedefine/>
    <w:qFormat/>
    <w:uiPriority w:val="99"/>
    <w:pPr>
      <w:ind w:firstLine="420" w:firstLineChars="200"/>
    </w:pPr>
  </w:style>
  <w:style w:type="paragraph" w:customStyle="1" w:styleId="18">
    <w:name w:val="列出段落1"/>
    <w:basedOn w:val="1"/>
    <w:autoRedefine/>
    <w:qFormat/>
    <w:uiPriority w:val="99"/>
    <w:pPr>
      <w:ind w:firstLine="420" w:firstLineChars="200"/>
    </w:pPr>
    <w:rPr>
      <w:szCs w:val="21"/>
    </w:rPr>
  </w:style>
  <w:style w:type="character" w:customStyle="1" w:styleId="19">
    <w:name w:val="font11"/>
    <w:basedOn w:val="12"/>
    <w:autoRedefine/>
    <w:qFormat/>
    <w:uiPriority w:val="0"/>
    <w:rPr>
      <w:rFonts w:hint="eastAsia" w:ascii="仿宋_GB2312" w:eastAsia="仿宋_GB2312" w:cs="仿宋_GB2312"/>
      <w:b/>
      <w:bCs/>
      <w:color w:val="000000"/>
      <w:sz w:val="28"/>
      <w:szCs w:val="28"/>
      <w:u w:val="none"/>
    </w:rPr>
  </w:style>
  <w:style w:type="character" w:customStyle="1" w:styleId="20">
    <w:name w:val="font31"/>
    <w:basedOn w:val="12"/>
    <w:autoRedefine/>
    <w:qFormat/>
    <w:uiPriority w:val="0"/>
    <w:rPr>
      <w:rFonts w:hint="eastAsia" w:ascii="仿宋_GB2312" w:eastAsia="仿宋_GB2312" w:cs="仿宋_GB2312"/>
      <w:color w:val="000000"/>
      <w:sz w:val="28"/>
      <w:szCs w:val="28"/>
      <w:u w:val="none"/>
    </w:rPr>
  </w:style>
  <w:style w:type="character" w:customStyle="1" w:styleId="21">
    <w:name w:val="font21"/>
    <w:basedOn w:val="12"/>
    <w:autoRedefine/>
    <w:qFormat/>
    <w:uiPriority w:val="0"/>
    <w:rPr>
      <w:rFonts w:hint="eastAsia" w:ascii="仿宋_GB2312" w:eastAsia="仿宋_GB2312" w:cs="仿宋_GB2312"/>
      <w:color w:val="000000"/>
      <w:sz w:val="28"/>
      <w:szCs w:val="28"/>
      <w:u w:val="none"/>
    </w:rPr>
  </w:style>
  <w:style w:type="character" w:customStyle="1" w:styleId="22">
    <w:name w:val="font41"/>
    <w:basedOn w:val="12"/>
    <w:autoRedefine/>
    <w:qFormat/>
    <w:uiPriority w:val="0"/>
    <w:rPr>
      <w:rFonts w:ascii="Arial" w:hAnsi="Arial" w:cs="Arial"/>
      <w:color w:val="000000"/>
      <w:sz w:val="28"/>
      <w:szCs w:val="28"/>
      <w:u w:val="none"/>
    </w:rPr>
  </w:style>
  <w:style w:type="character" w:customStyle="1" w:styleId="23">
    <w:name w:val="font51"/>
    <w:basedOn w:val="12"/>
    <w:autoRedefine/>
    <w:qFormat/>
    <w:uiPriority w:val="0"/>
    <w:rPr>
      <w:rFonts w:hint="eastAsia" w:ascii="仿宋_GB2312" w:eastAsia="仿宋_GB2312" w:cs="仿宋_GB2312"/>
      <w:color w:val="000000"/>
      <w:sz w:val="28"/>
      <w:szCs w:val="28"/>
      <w:u w:val="single"/>
    </w:rPr>
  </w:style>
  <w:style w:type="character" w:customStyle="1" w:styleId="24">
    <w:name w:val="font61"/>
    <w:basedOn w:val="12"/>
    <w:autoRedefine/>
    <w:qFormat/>
    <w:uiPriority w:val="0"/>
    <w:rPr>
      <w:rFonts w:hint="eastAsia" w:ascii="仿宋_GB2312" w:eastAsia="仿宋_GB2312" w:cs="仿宋_GB2312"/>
      <w:color w:val="000000"/>
      <w:sz w:val="24"/>
      <w:szCs w:val="24"/>
      <w:u w:val="single"/>
    </w:rPr>
  </w:style>
  <w:style w:type="character" w:customStyle="1" w:styleId="25">
    <w:name w:val="font71"/>
    <w:basedOn w:val="12"/>
    <w:autoRedefine/>
    <w:qFormat/>
    <w:uiPriority w:val="0"/>
    <w:rPr>
      <w:rFonts w:hint="eastAsia" w:ascii="仿宋_GB2312" w:eastAsia="仿宋_GB2312" w:cs="仿宋_GB2312"/>
      <w:b/>
      <w:bCs/>
      <w:color w:val="000000"/>
      <w:sz w:val="24"/>
      <w:szCs w:val="24"/>
      <w:u w:val="none"/>
    </w:rPr>
  </w:style>
  <w:style w:type="character" w:customStyle="1" w:styleId="26">
    <w:name w:val="font121"/>
    <w:basedOn w:val="12"/>
    <w:qFormat/>
    <w:uiPriority w:val="0"/>
    <w:rPr>
      <w:rFonts w:hint="eastAsia" w:ascii="仿宋" w:hAnsi="仿宋" w:eastAsia="仿宋" w:cs="仿宋"/>
      <w:color w:val="000000"/>
      <w:sz w:val="22"/>
      <w:szCs w:val="22"/>
      <w:u w:val="none"/>
    </w:rPr>
  </w:style>
  <w:style w:type="character" w:customStyle="1" w:styleId="27">
    <w:name w:val="font101"/>
    <w:basedOn w:val="12"/>
    <w:qFormat/>
    <w:uiPriority w:val="0"/>
    <w:rPr>
      <w:rFonts w:hint="default" w:ascii="Times New Roman" w:hAnsi="Times New Roman" w:cs="Times New Roman"/>
      <w:color w:val="000000"/>
      <w:sz w:val="22"/>
      <w:szCs w:val="22"/>
      <w:u w:val="none"/>
    </w:rPr>
  </w:style>
  <w:style w:type="character" w:customStyle="1" w:styleId="28">
    <w:name w:val="font112"/>
    <w:basedOn w:val="12"/>
    <w:qFormat/>
    <w:uiPriority w:val="0"/>
    <w:rPr>
      <w:rFonts w:hint="eastAsia" w:ascii="仿宋" w:hAnsi="仿宋" w:eastAsia="仿宋" w:cs="仿宋"/>
      <w:color w:val="000000"/>
      <w:sz w:val="22"/>
      <w:szCs w:val="22"/>
      <w:u w:val="none"/>
    </w:rPr>
  </w:style>
  <w:style w:type="character" w:customStyle="1" w:styleId="29">
    <w:name w:val="font81"/>
    <w:basedOn w:val="12"/>
    <w:qFormat/>
    <w:uiPriority w:val="0"/>
    <w:rPr>
      <w:rFonts w:hint="default" w:ascii="Times New Roman" w:hAnsi="Times New Roman" w:cs="Times New Roman"/>
      <w:color w:val="000000"/>
      <w:sz w:val="22"/>
      <w:szCs w:val="22"/>
      <w:u w:val="none"/>
    </w:rPr>
  </w:style>
  <w:style w:type="character" w:customStyle="1" w:styleId="30">
    <w:name w:val="font91"/>
    <w:basedOn w:val="12"/>
    <w:qFormat/>
    <w:uiPriority w:val="0"/>
    <w:rPr>
      <w:rFonts w:hint="eastAsia"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1310</Words>
  <Characters>1391</Characters>
  <Lines>0</Lines>
  <Paragraphs>0</Paragraphs>
  <TotalTime>0</TotalTime>
  <ScaleCrop>false</ScaleCrop>
  <LinksUpToDate>false</LinksUpToDate>
  <CharactersWithSpaces>1595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2024-07-05T08:58:00Z</cp:lastPrinted>
  <dcterms:modified xsi:type="dcterms:W3CDTF">2026-08-24T00:37:40Z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4C37AE405A61433BBC14D1BC8180C339_13</vt:lpwstr>
  </property>
  <property fmtid="{D5CDD505-2E9C-101B-9397-08002B2CF9AE}" pid="4" name="KSOTemplateDocerSaveRecord">
    <vt:lpwstr>eyJoZGlkIjoiZWU5OGFmNmMwNzc0YmViZGNmMmU3MTY3ZDgyOTNhMTUiLCJ1c2VySWQiOiIyNjAzMjA0NjkifQ==</vt:lpwstr>
  </property>
</Properties>
</file>