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DBE5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00" w:beforeAutospacing="0" w:after="200" w:afterAutospacing="0" w:line="240" w:lineRule="auto"/>
        <w:ind w:right="0" w:rightChars="0"/>
        <w:jc w:val="both"/>
        <w:textAlignment w:val="auto"/>
        <w:rPr>
          <w:rFonts w:hint="eastAsia" w:ascii="仿宋_GB2312" w:hAnsi="仿宋_GB2312" w:eastAsia="仿宋_GB2312" w:cs="仿宋_GB2312"/>
          <w:b w:val="0"/>
          <w:bCs w:val="0"/>
          <w:i w:val="0"/>
          <w:iCs w:val="0"/>
          <w:caps w:val="0"/>
          <w:color w:val="333333"/>
          <w:spacing w:val="0"/>
          <w:kern w:val="2"/>
          <w:sz w:val="32"/>
          <w:szCs w:val="32"/>
          <w:shd w:val="clear" w:fill="FFFFFF"/>
          <w:lang w:val="en-US" w:eastAsia="zh-CN" w:bidi="ar-SA"/>
        </w:rPr>
      </w:pPr>
      <w:r>
        <w:rPr>
          <w:rFonts w:hint="eastAsia" w:ascii="仿宋_GB2312" w:hAnsi="仿宋_GB2312" w:eastAsia="仿宋_GB2312" w:cs="仿宋_GB2312"/>
          <w:b w:val="0"/>
          <w:bCs w:val="0"/>
          <w:i w:val="0"/>
          <w:iCs w:val="0"/>
          <w:caps w:val="0"/>
          <w:color w:val="333333"/>
          <w:spacing w:val="0"/>
          <w:kern w:val="2"/>
          <w:sz w:val="32"/>
          <w:szCs w:val="32"/>
          <w:shd w:val="clear" w:fill="FFFFFF"/>
          <w:lang w:val="en-US" w:eastAsia="zh-CN" w:bidi="ar-SA"/>
        </w:rPr>
        <w:t>附件1</w:t>
      </w:r>
    </w:p>
    <w:p w14:paraId="4FF3AC4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00" w:beforeAutospacing="0" w:after="200" w:afterAutospacing="0" w:line="240" w:lineRule="auto"/>
        <w:ind w:right="0" w:rightChars="0"/>
        <w:jc w:val="center"/>
        <w:textAlignment w:val="auto"/>
        <w:rPr>
          <w:rFonts w:hint="eastAsia" w:ascii="仿宋_GB2312" w:hAnsi="仿宋_GB2312" w:eastAsia="仿宋_GB2312" w:cs="仿宋_GB2312"/>
          <w:i w:val="0"/>
          <w:color w:val="auto"/>
          <w:sz w:val="28"/>
          <w:szCs w:val="28"/>
          <w:lang w:val="en-US" w:eastAsia="zh-CN"/>
        </w:rPr>
      </w:pPr>
      <w:r>
        <w:rPr>
          <w:rFonts w:hint="eastAsia" w:ascii="方正小标宋简体" w:hAnsi="方正小标宋简体" w:eastAsia="方正小标宋简体" w:cs="方正小标宋简体"/>
          <w:b w:val="0"/>
          <w:bCs w:val="0"/>
          <w:i w:val="0"/>
          <w:iCs w:val="0"/>
          <w:caps w:val="0"/>
          <w:color w:val="333333"/>
          <w:spacing w:val="0"/>
          <w:kern w:val="2"/>
          <w:sz w:val="36"/>
          <w:szCs w:val="36"/>
          <w:shd w:val="clear" w:fill="FFFFFF"/>
          <w:lang w:val="en-US" w:eastAsia="zh-CN" w:bidi="ar-SA"/>
        </w:rPr>
        <w:t>新塘医院医用气体采购项目需求书</w:t>
      </w:r>
    </w:p>
    <w:p w14:paraId="4894E5A9">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560" w:lineRule="exact"/>
        <w:ind w:right="0" w:rightChars="0"/>
        <w:jc w:val="left"/>
        <w:textAlignment w:val="auto"/>
        <w:outlineLvl w:val="0"/>
        <w:rPr>
          <w:rFonts w:hint="eastAsia" w:ascii="黑体" w:hAnsi="黑体" w:eastAsia="黑体" w:cs="黑体"/>
          <w:b w:val="0"/>
          <w:bCs w:val="0"/>
          <w:kern w:val="44"/>
          <w:sz w:val="28"/>
          <w:szCs w:val="28"/>
          <w:lang w:val="en-US" w:eastAsia="zh-CN"/>
        </w:rPr>
      </w:pPr>
      <w:r>
        <w:rPr>
          <w:rFonts w:hint="eastAsia" w:ascii="黑体" w:hAnsi="黑体" w:eastAsia="黑体" w:cs="黑体"/>
          <w:b w:val="0"/>
          <w:bCs w:val="0"/>
          <w:kern w:val="44"/>
          <w:sz w:val="28"/>
          <w:szCs w:val="28"/>
          <w:lang w:val="en-US" w:eastAsia="zh-CN"/>
        </w:rPr>
        <w:t>一、项目基本信息：</w:t>
      </w:r>
    </w:p>
    <w:p w14:paraId="0A28B147">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240" w:lineRule="auto"/>
        <w:ind w:right="0" w:rightChars="0"/>
        <w:jc w:val="left"/>
        <w:textAlignment w:val="auto"/>
        <w:outlineLvl w:val="0"/>
        <w:rPr>
          <w:rFonts w:hint="eastAsia" w:ascii="楷体_GB2312" w:hAnsi="楷体_GB2312" w:eastAsia="楷体_GB2312" w:cs="楷体_GB2312"/>
          <w:b/>
          <w:bCs/>
          <w:i w:val="0"/>
          <w:color w:val="auto"/>
          <w:kern w:val="2"/>
          <w:sz w:val="28"/>
          <w:szCs w:val="28"/>
          <w:lang w:val="en-US" w:eastAsia="zh-CN" w:bidi="ar-SA"/>
        </w:rPr>
      </w:pPr>
      <w:r>
        <w:rPr>
          <w:rFonts w:hint="eastAsia" w:ascii="楷体_GB2312" w:hAnsi="楷体_GB2312" w:eastAsia="楷体_GB2312" w:cs="楷体_GB2312"/>
          <w:b/>
          <w:bCs/>
          <w:i w:val="0"/>
          <w:color w:val="auto"/>
          <w:kern w:val="2"/>
          <w:sz w:val="28"/>
          <w:szCs w:val="28"/>
          <w:lang w:val="en-US" w:eastAsia="zh-CN" w:bidi="ar-SA"/>
        </w:rPr>
        <w:t>（一）项目名称：</w:t>
      </w:r>
    </w:p>
    <w:p w14:paraId="65E4D533">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240" w:lineRule="auto"/>
        <w:ind w:right="0" w:rightChars="0"/>
        <w:jc w:val="left"/>
        <w:textAlignment w:val="auto"/>
        <w:outlineLvl w:val="0"/>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新塘医院医用气体采购项目</w:t>
      </w:r>
      <w:bookmarkStart w:id="0" w:name="OLE_LINK33"/>
    </w:p>
    <w:p w14:paraId="7B5D1E09">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240" w:lineRule="auto"/>
        <w:ind w:right="0" w:rightChars="0"/>
        <w:jc w:val="left"/>
        <w:textAlignment w:val="auto"/>
        <w:outlineLvl w:val="0"/>
        <w:rPr>
          <w:rFonts w:hint="eastAsia" w:ascii="仿宋_GB2312" w:hAnsi="仿宋_GB2312" w:eastAsia="仿宋_GB2312" w:cs="仿宋_GB2312"/>
          <w:b w:val="0"/>
          <w:bCs w:val="0"/>
          <w:i w:val="0"/>
          <w:color w:val="auto"/>
          <w:kern w:val="2"/>
          <w:sz w:val="28"/>
          <w:szCs w:val="28"/>
          <w:lang w:val="en-US" w:eastAsia="zh-CN" w:bidi="ar-SA"/>
        </w:rPr>
      </w:pPr>
      <w:r>
        <w:rPr>
          <w:rFonts w:hint="eastAsia" w:ascii="楷体_GB2312" w:hAnsi="楷体_GB2312" w:eastAsia="楷体_GB2312" w:cs="楷体_GB2312"/>
          <w:b/>
          <w:bCs/>
          <w:i w:val="0"/>
          <w:color w:val="auto"/>
          <w:kern w:val="2"/>
          <w:sz w:val="28"/>
          <w:szCs w:val="28"/>
          <w:lang w:val="en-US" w:eastAsia="zh-CN" w:bidi="ar-SA"/>
        </w:rPr>
        <w:t>（二）总预算资金（最高限价）：</w:t>
      </w:r>
      <w:r>
        <w:rPr>
          <w:rFonts w:hint="eastAsia" w:ascii="Times New Roman" w:hAnsi="Times New Roman" w:eastAsia="仿宋_GB2312" w:cs="Times New Roman"/>
          <w:bCs/>
          <w:color w:val="auto"/>
          <w:spacing w:val="0"/>
          <w:kern w:val="2"/>
          <w:sz w:val="28"/>
          <w:szCs w:val="28"/>
          <w:lang w:val="en-US" w:eastAsia="zh-CN" w:bidi="ar-SA"/>
        </w:rPr>
        <w:t>477927.00元</w:t>
      </w:r>
      <w:r>
        <w:rPr>
          <w:rFonts w:hint="eastAsia" w:ascii="仿宋_GB2312" w:hAnsi="仿宋_GB2312" w:eastAsia="仿宋_GB2312" w:cs="仿宋_GB2312"/>
          <w:b w:val="0"/>
          <w:bCs w:val="0"/>
          <w:i w:val="0"/>
          <w:color w:val="auto"/>
          <w:kern w:val="2"/>
          <w:sz w:val="28"/>
          <w:szCs w:val="28"/>
          <w:lang w:val="en-US" w:eastAsia="zh-CN" w:bidi="ar-SA"/>
        </w:rPr>
        <w:t>（含税费、运输费、装卸费、气瓶使用费等所有费用）</w:t>
      </w:r>
      <w:bookmarkEnd w:id="0"/>
    </w:p>
    <w:p w14:paraId="3B9401AB">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240" w:lineRule="auto"/>
        <w:ind w:right="0" w:rightChars="0"/>
        <w:jc w:val="left"/>
        <w:textAlignment w:val="auto"/>
        <w:outlineLvl w:val="0"/>
        <w:rPr>
          <w:rFonts w:hint="eastAsia" w:ascii="楷体_GB2312" w:hAnsi="楷体_GB2312" w:eastAsia="楷体_GB2312" w:cs="楷体_GB2312"/>
          <w:b/>
          <w:bCs/>
          <w:i w:val="0"/>
          <w:color w:val="auto"/>
          <w:kern w:val="2"/>
          <w:sz w:val="28"/>
          <w:szCs w:val="28"/>
          <w:lang w:val="en-US" w:eastAsia="zh-CN" w:bidi="ar-SA"/>
        </w:rPr>
      </w:pPr>
      <w:r>
        <w:rPr>
          <w:rFonts w:hint="eastAsia" w:ascii="楷体_GB2312" w:hAnsi="楷体_GB2312" w:eastAsia="楷体_GB2312" w:cs="楷体_GB2312"/>
          <w:b/>
          <w:bCs/>
          <w:i w:val="0"/>
          <w:color w:val="auto"/>
          <w:kern w:val="2"/>
          <w:sz w:val="28"/>
          <w:szCs w:val="28"/>
          <w:lang w:val="en-US" w:eastAsia="zh-CN" w:bidi="ar-SA"/>
        </w:rPr>
        <w:t>（三）合同期限:</w:t>
      </w:r>
    </w:p>
    <w:p w14:paraId="32E06C6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240" w:lineRule="auto"/>
        <w:ind w:right="0" w:rightChars="0" w:firstLine="560" w:firstLineChars="200"/>
        <w:jc w:val="left"/>
        <w:textAlignment w:val="auto"/>
        <w:outlineLvl w:val="0"/>
        <w:rPr>
          <w:rFonts w:hint="default" w:ascii="仿宋_GB2312" w:hAnsi="仿宋_GB2312" w:eastAsia="仿宋_GB2312" w:cs="仿宋_GB2312"/>
          <w:b w:val="0"/>
          <w:bCs w:val="0"/>
          <w:i w:val="0"/>
          <w:color w:val="auto"/>
          <w:kern w:val="2"/>
          <w:sz w:val="28"/>
          <w:szCs w:val="28"/>
          <w:lang w:val="en-US" w:eastAsia="zh-CN" w:bidi="ar-SA"/>
        </w:rPr>
      </w:pPr>
      <w:r>
        <w:rPr>
          <w:rFonts w:hint="eastAsia" w:ascii="仿宋_GB2312" w:hAnsi="仿宋_GB2312" w:eastAsia="仿宋_GB2312" w:cs="仿宋_GB2312"/>
          <w:b w:val="0"/>
          <w:bCs w:val="0"/>
          <w:i w:val="0"/>
          <w:color w:val="auto"/>
          <w:kern w:val="2"/>
          <w:sz w:val="28"/>
          <w:szCs w:val="28"/>
          <w:lang w:val="en-US" w:eastAsia="zh-CN" w:bidi="ar-SA"/>
        </w:rPr>
        <w:t>合同期限一年，具体起止时间在签订合同时约定。合同期内，结算金额达到合同总金额或合同最高限价剩余金额不足以支付任一采购标的，合同将自动终止。</w:t>
      </w:r>
    </w:p>
    <w:p w14:paraId="711C74EF">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240" w:lineRule="auto"/>
        <w:ind w:right="0" w:rightChars="0"/>
        <w:jc w:val="left"/>
        <w:textAlignment w:val="auto"/>
        <w:outlineLvl w:val="0"/>
        <w:rPr>
          <w:rFonts w:hint="eastAsia" w:ascii="黑体" w:hAnsi="黑体" w:eastAsia="黑体" w:cs="黑体"/>
          <w:b w:val="0"/>
          <w:bCs w:val="0"/>
          <w:kern w:val="44"/>
          <w:sz w:val="28"/>
          <w:szCs w:val="28"/>
          <w:lang w:val="en-US" w:eastAsia="zh-CN"/>
        </w:rPr>
      </w:pPr>
      <w:r>
        <w:rPr>
          <w:rFonts w:hint="eastAsia" w:ascii="黑体" w:hAnsi="黑体" w:eastAsia="黑体" w:cs="黑体"/>
          <w:b w:val="0"/>
          <w:bCs w:val="0"/>
          <w:kern w:val="44"/>
          <w:sz w:val="28"/>
          <w:szCs w:val="28"/>
          <w:lang w:val="en-US" w:eastAsia="zh-CN"/>
        </w:rPr>
        <w:t>项目内容：</w:t>
      </w:r>
    </w:p>
    <w:p w14:paraId="47A1B19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200" w:beforeAutospacing="0" w:after="200" w:afterAutospacing="0" w:line="240" w:lineRule="auto"/>
        <w:ind w:right="0" w:rightChars="0"/>
        <w:jc w:val="left"/>
        <w:textAlignment w:val="auto"/>
        <w:outlineLvl w:val="0"/>
        <w:rPr>
          <w:rFonts w:hint="eastAsia" w:ascii="楷体_GB2312" w:hAnsi="楷体_GB2312" w:eastAsia="楷体_GB2312" w:cs="楷体_GB2312"/>
          <w:b/>
          <w:bCs/>
          <w:color w:val="auto"/>
          <w:spacing w:val="-6"/>
          <w:kern w:val="2"/>
          <w:sz w:val="28"/>
          <w:szCs w:val="28"/>
          <w:highlight w:val="none"/>
          <w:lang w:val="en-US" w:eastAsia="zh-CN" w:bidi="ar-SA"/>
        </w:rPr>
      </w:pPr>
      <w:r>
        <w:rPr>
          <w:rFonts w:hint="eastAsia" w:ascii="楷体_GB2312" w:hAnsi="楷体_GB2312" w:eastAsia="楷体_GB2312" w:cs="楷体_GB2312"/>
          <w:b/>
          <w:bCs/>
          <w:color w:val="auto"/>
          <w:spacing w:val="-6"/>
          <w:kern w:val="2"/>
          <w:sz w:val="28"/>
          <w:szCs w:val="28"/>
          <w:highlight w:val="none"/>
          <w:lang w:val="en-US" w:eastAsia="zh-CN" w:bidi="ar-SA"/>
        </w:rPr>
        <w:t>（一）产品需求清单：</w:t>
      </w:r>
    </w:p>
    <w:tbl>
      <w:tblPr>
        <w:tblStyle w:val="10"/>
        <w:tblpPr w:leftFromText="180" w:rightFromText="180" w:vertAnchor="text" w:horzAnchor="page" w:tblpX="1570" w:tblpY="187"/>
        <w:tblOverlap w:val="never"/>
        <w:tblW w:w="9372"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631"/>
        <w:gridCol w:w="1330"/>
        <w:gridCol w:w="1272"/>
        <w:gridCol w:w="732"/>
        <w:gridCol w:w="1536"/>
        <w:gridCol w:w="636"/>
        <w:gridCol w:w="912"/>
        <w:gridCol w:w="1224"/>
        <w:gridCol w:w="1099"/>
      </w:tblGrid>
      <w:tr w14:paraId="465095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631"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8D8C48B">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序号</w:t>
            </w:r>
          </w:p>
        </w:tc>
        <w:tc>
          <w:tcPr>
            <w:tcW w:w="133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472E5A1">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产品名称</w:t>
            </w:r>
          </w:p>
        </w:tc>
        <w:tc>
          <w:tcPr>
            <w:tcW w:w="1272"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EBE3245">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纯度</w:t>
            </w:r>
          </w:p>
        </w:tc>
        <w:tc>
          <w:tcPr>
            <w:tcW w:w="732"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14EB09F">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规格</w:t>
            </w:r>
          </w:p>
        </w:tc>
        <w:tc>
          <w:tcPr>
            <w:tcW w:w="153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0200109">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容器材质</w:t>
            </w:r>
          </w:p>
        </w:tc>
        <w:tc>
          <w:tcPr>
            <w:tcW w:w="63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CBEEFA7">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单位</w:t>
            </w:r>
          </w:p>
        </w:tc>
        <w:tc>
          <w:tcPr>
            <w:tcW w:w="912"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82219D8">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预算用量/年</w:t>
            </w:r>
          </w:p>
        </w:tc>
        <w:tc>
          <w:tcPr>
            <w:tcW w:w="122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097A1E9">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color w:val="auto"/>
                <w:spacing w:val="0"/>
                <w:kern w:val="2"/>
                <w:sz w:val="21"/>
                <w:szCs w:val="21"/>
                <w:lang w:val="en-US" w:eastAsia="zh-CN" w:bidi="ar-SA"/>
              </w:rPr>
            </w:pPr>
            <w:r>
              <w:rPr>
                <w:rFonts w:hint="eastAsia" w:ascii="宋体" w:hAnsi="宋体" w:eastAsia="宋体" w:cs="宋体"/>
                <w:bCs/>
                <w:color w:val="auto"/>
                <w:spacing w:val="0"/>
                <w:kern w:val="2"/>
                <w:sz w:val="21"/>
                <w:szCs w:val="21"/>
                <w:lang w:val="en-US" w:eastAsia="zh-CN" w:bidi="ar-SA"/>
              </w:rPr>
              <w:t>最高限价（含气瓶）</w:t>
            </w:r>
          </w:p>
        </w:tc>
        <w:tc>
          <w:tcPr>
            <w:tcW w:w="109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2300472">
            <w:pPr>
              <w:pStyle w:val="27"/>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预算金额</w:t>
            </w:r>
            <w:r>
              <w:rPr>
                <w:rFonts w:hint="eastAsia" w:ascii="宋体" w:hAnsi="宋体" w:cs="宋体"/>
                <w:bCs/>
                <w:spacing w:val="0"/>
                <w:kern w:val="2"/>
                <w:sz w:val="21"/>
                <w:szCs w:val="21"/>
                <w:lang w:val="en-US" w:eastAsia="zh-CN" w:bidi="ar-SA"/>
              </w:rPr>
              <w:t>（元）</w:t>
            </w:r>
          </w:p>
        </w:tc>
      </w:tr>
      <w:tr w14:paraId="30B63C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80C51B3">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1</w:t>
            </w:r>
          </w:p>
        </w:tc>
        <w:tc>
          <w:tcPr>
            <w:tcW w:w="1330"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B973D74">
            <w:pPr>
              <w:keepNext w:val="0"/>
              <w:keepLines w:val="0"/>
              <w:pageBreakBefore w:val="0"/>
              <w:kinsoku/>
              <w:wordWrap/>
              <w:overflowPunct/>
              <w:topLinePunct w:val="0"/>
              <w:autoSpaceDE/>
              <w:autoSpaceDN/>
              <w:bidi w:val="0"/>
              <w:adjustRightInd/>
              <w:snapToGrid w:val="0"/>
              <w:spacing w:line="560" w:lineRule="exact"/>
              <w:jc w:val="center"/>
              <w:rPr>
                <w:rFonts w:hint="default"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医用氧</w:t>
            </w:r>
          </w:p>
        </w:tc>
        <w:tc>
          <w:tcPr>
            <w:tcW w:w="127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933DD0D">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≥99.5%</w:t>
            </w:r>
          </w:p>
        </w:tc>
        <w:tc>
          <w:tcPr>
            <w:tcW w:w="73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548A898">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2L</w:t>
            </w:r>
          </w:p>
        </w:tc>
        <w:tc>
          <w:tcPr>
            <w:tcW w:w="15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A918B14">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color w:val="auto"/>
                <w:spacing w:val="0"/>
                <w:kern w:val="2"/>
                <w:sz w:val="21"/>
                <w:szCs w:val="21"/>
                <w:lang w:val="en-US" w:eastAsia="zh-CN" w:bidi="ar-SA"/>
              </w:rPr>
            </w:pPr>
            <w:r>
              <w:rPr>
                <w:rFonts w:hint="eastAsia" w:ascii="宋体" w:hAnsi="宋体" w:eastAsia="宋体" w:cs="宋体"/>
                <w:bCs/>
                <w:color w:val="auto"/>
                <w:spacing w:val="0"/>
                <w:kern w:val="2"/>
                <w:sz w:val="21"/>
                <w:szCs w:val="21"/>
                <w:lang w:val="en-US" w:eastAsia="zh-CN" w:bidi="ar-SA"/>
              </w:rPr>
              <w:t>碳钢瓶</w:t>
            </w:r>
          </w:p>
        </w:tc>
        <w:tc>
          <w:tcPr>
            <w:tcW w:w="6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84C9461">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瓶</w:t>
            </w:r>
          </w:p>
        </w:tc>
        <w:tc>
          <w:tcPr>
            <w:tcW w:w="91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F672F1A">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12</w:t>
            </w:r>
          </w:p>
        </w:tc>
        <w:tc>
          <w:tcPr>
            <w:tcW w:w="122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FCEC77D">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color w:val="auto"/>
                <w:spacing w:val="0"/>
                <w:kern w:val="2"/>
                <w:sz w:val="21"/>
                <w:szCs w:val="21"/>
                <w:lang w:val="en-US" w:eastAsia="zh-CN" w:bidi="ar-SA"/>
              </w:rPr>
            </w:pPr>
            <w:r>
              <w:rPr>
                <w:rFonts w:hint="eastAsia" w:ascii="宋体" w:hAnsi="宋体" w:cs="宋体"/>
                <w:bCs/>
                <w:color w:val="auto"/>
                <w:spacing w:val="0"/>
                <w:kern w:val="2"/>
                <w:sz w:val="21"/>
                <w:szCs w:val="21"/>
                <w:lang w:val="en-US" w:eastAsia="zh-CN" w:bidi="ar-SA"/>
              </w:rPr>
              <w:t>27</w:t>
            </w:r>
            <w:r>
              <w:rPr>
                <w:rFonts w:hint="eastAsia" w:ascii="宋体" w:hAnsi="宋体" w:eastAsia="宋体" w:cs="宋体"/>
                <w:bCs/>
                <w:color w:val="auto"/>
                <w:spacing w:val="0"/>
                <w:kern w:val="2"/>
                <w:sz w:val="21"/>
                <w:szCs w:val="21"/>
                <w:lang w:val="en-US" w:eastAsia="zh-CN" w:bidi="ar-SA"/>
              </w:rPr>
              <w:t>元/瓶</w:t>
            </w:r>
          </w:p>
        </w:tc>
        <w:tc>
          <w:tcPr>
            <w:tcW w:w="1099"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FB605A8">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324</w:t>
            </w:r>
          </w:p>
        </w:tc>
      </w:tr>
      <w:tr w14:paraId="12ADAD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31" w:type="dxa"/>
            <w:tcBorders>
              <w:top w:val="nil"/>
              <w:left w:val="single" w:color="000000" w:sz="4" w:space="0"/>
              <w:bottom w:val="single" w:color="000000" w:sz="4" w:space="0"/>
              <w:right w:val="single" w:color="000000" w:sz="4" w:space="0"/>
            </w:tcBorders>
            <w:noWrap w:val="0"/>
            <w:vAlign w:val="center"/>
          </w:tcPr>
          <w:p w14:paraId="5DBB597E">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2</w:t>
            </w:r>
          </w:p>
        </w:tc>
        <w:tc>
          <w:tcPr>
            <w:tcW w:w="1330" w:type="dxa"/>
            <w:tcBorders>
              <w:top w:val="nil"/>
              <w:left w:val="single" w:color="000000" w:sz="4" w:space="0"/>
              <w:bottom w:val="single" w:color="000000" w:sz="4" w:space="0"/>
              <w:right w:val="single" w:color="000000" w:sz="4" w:space="0"/>
            </w:tcBorders>
            <w:noWrap w:val="0"/>
            <w:vAlign w:val="center"/>
          </w:tcPr>
          <w:p w14:paraId="74A8C9AD">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default"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医用氧</w:t>
            </w:r>
          </w:p>
        </w:tc>
        <w:tc>
          <w:tcPr>
            <w:tcW w:w="1272" w:type="dxa"/>
            <w:tcBorders>
              <w:top w:val="nil"/>
              <w:left w:val="single" w:color="000000" w:sz="4" w:space="0"/>
              <w:bottom w:val="single" w:color="000000" w:sz="4" w:space="0"/>
              <w:right w:val="single" w:color="000000" w:sz="4" w:space="0"/>
            </w:tcBorders>
            <w:noWrap w:val="0"/>
            <w:vAlign w:val="center"/>
          </w:tcPr>
          <w:p w14:paraId="4BCF6969">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≥99.5%</w:t>
            </w:r>
          </w:p>
        </w:tc>
        <w:tc>
          <w:tcPr>
            <w:tcW w:w="73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A84BBBD">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4L</w:t>
            </w:r>
          </w:p>
        </w:tc>
        <w:tc>
          <w:tcPr>
            <w:tcW w:w="15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021E8AE">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color w:val="auto"/>
                <w:spacing w:val="0"/>
                <w:kern w:val="2"/>
                <w:sz w:val="21"/>
                <w:szCs w:val="21"/>
                <w:lang w:val="en-US" w:eastAsia="zh-CN" w:bidi="ar-SA"/>
              </w:rPr>
            </w:pPr>
            <w:r>
              <w:rPr>
                <w:rFonts w:hint="eastAsia" w:ascii="宋体" w:hAnsi="宋体" w:eastAsia="宋体" w:cs="宋体"/>
                <w:bCs/>
                <w:color w:val="auto"/>
                <w:spacing w:val="0"/>
                <w:kern w:val="2"/>
                <w:sz w:val="21"/>
                <w:szCs w:val="21"/>
                <w:lang w:val="en-US" w:eastAsia="zh-CN" w:bidi="ar-SA"/>
              </w:rPr>
              <w:t>碳钢瓶</w:t>
            </w:r>
          </w:p>
        </w:tc>
        <w:tc>
          <w:tcPr>
            <w:tcW w:w="6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38ED6BE">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瓶</w:t>
            </w:r>
          </w:p>
        </w:tc>
        <w:tc>
          <w:tcPr>
            <w:tcW w:w="91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3F06257">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12</w:t>
            </w:r>
          </w:p>
        </w:tc>
        <w:tc>
          <w:tcPr>
            <w:tcW w:w="122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9E1B9A2">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color w:val="auto"/>
                <w:spacing w:val="0"/>
                <w:kern w:val="2"/>
                <w:sz w:val="21"/>
                <w:szCs w:val="21"/>
                <w:lang w:val="en-US" w:eastAsia="zh-CN" w:bidi="ar-SA"/>
              </w:rPr>
            </w:pPr>
            <w:r>
              <w:rPr>
                <w:rFonts w:hint="eastAsia" w:ascii="宋体" w:hAnsi="宋体" w:cs="宋体"/>
                <w:bCs/>
                <w:color w:val="auto"/>
                <w:spacing w:val="0"/>
                <w:kern w:val="2"/>
                <w:sz w:val="21"/>
                <w:szCs w:val="21"/>
                <w:lang w:val="en-US" w:eastAsia="zh-CN" w:bidi="ar-SA"/>
              </w:rPr>
              <w:t>27</w:t>
            </w:r>
            <w:r>
              <w:rPr>
                <w:rFonts w:hint="eastAsia" w:ascii="宋体" w:hAnsi="宋体" w:eastAsia="宋体" w:cs="宋体"/>
                <w:bCs/>
                <w:color w:val="auto"/>
                <w:spacing w:val="0"/>
                <w:kern w:val="2"/>
                <w:sz w:val="21"/>
                <w:szCs w:val="21"/>
                <w:lang w:val="en-US" w:eastAsia="zh-CN" w:bidi="ar-SA"/>
              </w:rPr>
              <w:t>元/瓶</w:t>
            </w:r>
          </w:p>
        </w:tc>
        <w:tc>
          <w:tcPr>
            <w:tcW w:w="1099"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48B753F">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324</w:t>
            </w:r>
          </w:p>
        </w:tc>
      </w:tr>
      <w:tr w14:paraId="4583FE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1" w:type="dxa"/>
            <w:tcBorders>
              <w:top w:val="nil"/>
              <w:left w:val="single" w:color="000000" w:sz="4" w:space="0"/>
              <w:bottom w:val="single" w:color="000000" w:sz="4" w:space="0"/>
              <w:right w:val="single" w:color="000000" w:sz="4" w:space="0"/>
            </w:tcBorders>
            <w:noWrap w:val="0"/>
            <w:vAlign w:val="center"/>
          </w:tcPr>
          <w:p w14:paraId="65B8159F">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3</w:t>
            </w:r>
          </w:p>
        </w:tc>
        <w:tc>
          <w:tcPr>
            <w:tcW w:w="1330" w:type="dxa"/>
            <w:tcBorders>
              <w:top w:val="nil"/>
              <w:left w:val="single" w:color="000000" w:sz="4" w:space="0"/>
              <w:bottom w:val="single" w:color="000000" w:sz="4" w:space="0"/>
              <w:right w:val="single" w:color="000000" w:sz="4" w:space="0"/>
            </w:tcBorders>
            <w:noWrap w:val="0"/>
            <w:vAlign w:val="center"/>
          </w:tcPr>
          <w:p w14:paraId="1CD53503">
            <w:pPr>
              <w:keepNext w:val="0"/>
              <w:keepLines w:val="0"/>
              <w:pageBreakBefore w:val="0"/>
              <w:kinsoku/>
              <w:wordWrap/>
              <w:overflowPunct/>
              <w:topLinePunct w:val="0"/>
              <w:autoSpaceDE/>
              <w:autoSpaceDN/>
              <w:bidi w:val="0"/>
              <w:adjustRightInd/>
              <w:snapToGrid w:val="0"/>
              <w:spacing w:line="560" w:lineRule="exact"/>
              <w:jc w:val="center"/>
              <w:rPr>
                <w:rFonts w:hint="default"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医用氧</w:t>
            </w:r>
          </w:p>
        </w:tc>
        <w:tc>
          <w:tcPr>
            <w:tcW w:w="1272" w:type="dxa"/>
            <w:tcBorders>
              <w:top w:val="nil"/>
              <w:left w:val="single" w:color="000000" w:sz="4" w:space="0"/>
              <w:bottom w:val="single" w:color="000000" w:sz="4" w:space="0"/>
              <w:right w:val="single" w:color="000000" w:sz="4" w:space="0"/>
            </w:tcBorders>
            <w:noWrap w:val="0"/>
            <w:vAlign w:val="center"/>
          </w:tcPr>
          <w:p w14:paraId="68A97E48">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≥99.5%</w:t>
            </w:r>
          </w:p>
        </w:tc>
        <w:tc>
          <w:tcPr>
            <w:tcW w:w="73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B4777D7">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10L</w:t>
            </w:r>
          </w:p>
        </w:tc>
        <w:tc>
          <w:tcPr>
            <w:tcW w:w="15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0586744">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碳钢瓶</w:t>
            </w:r>
          </w:p>
        </w:tc>
        <w:tc>
          <w:tcPr>
            <w:tcW w:w="6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CD1D9CE">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瓶</w:t>
            </w:r>
          </w:p>
        </w:tc>
        <w:tc>
          <w:tcPr>
            <w:tcW w:w="91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D56D6A9">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24</w:t>
            </w:r>
          </w:p>
        </w:tc>
        <w:tc>
          <w:tcPr>
            <w:tcW w:w="122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E1B84A7">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color w:val="auto"/>
                <w:spacing w:val="0"/>
                <w:kern w:val="2"/>
                <w:sz w:val="21"/>
                <w:szCs w:val="21"/>
                <w:lang w:val="en-US" w:eastAsia="zh-CN" w:bidi="ar-SA"/>
              </w:rPr>
            </w:pPr>
            <w:r>
              <w:rPr>
                <w:rFonts w:hint="eastAsia" w:ascii="宋体" w:hAnsi="宋体" w:cs="宋体"/>
                <w:bCs/>
                <w:color w:val="auto"/>
                <w:spacing w:val="0"/>
                <w:kern w:val="2"/>
                <w:sz w:val="21"/>
                <w:szCs w:val="21"/>
                <w:lang w:val="en-US" w:eastAsia="zh-CN" w:bidi="ar-SA"/>
              </w:rPr>
              <w:t>27</w:t>
            </w:r>
            <w:r>
              <w:rPr>
                <w:rFonts w:hint="eastAsia" w:ascii="宋体" w:hAnsi="宋体" w:eastAsia="宋体" w:cs="宋体"/>
                <w:bCs/>
                <w:color w:val="auto"/>
                <w:spacing w:val="0"/>
                <w:kern w:val="2"/>
                <w:sz w:val="21"/>
                <w:szCs w:val="21"/>
                <w:lang w:val="en-US" w:eastAsia="zh-CN" w:bidi="ar-SA"/>
              </w:rPr>
              <w:t>元/瓶</w:t>
            </w:r>
            <w:bookmarkStart w:id="1" w:name="_GoBack"/>
            <w:bookmarkEnd w:id="1"/>
          </w:p>
        </w:tc>
        <w:tc>
          <w:tcPr>
            <w:tcW w:w="1099"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28CA3EA">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648</w:t>
            </w:r>
          </w:p>
        </w:tc>
      </w:tr>
      <w:tr w14:paraId="6B458C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1" w:type="dxa"/>
            <w:tcBorders>
              <w:top w:val="nil"/>
              <w:left w:val="single" w:color="000000" w:sz="4" w:space="0"/>
              <w:bottom w:val="single" w:color="000000" w:sz="4" w:space="0"/>
              <w:right w:val="single" w:color="000000" w:sz="4" w:space="0"/>
            </w:tcBorders>
            <w:noWrap w:val="0"/>
            <w:vAlign w:val="center"/>
          </w:tcPr>
          <w:p w14:paraId="52E61ECA">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4</w:t>
            </w:r>
          </w:p>
        </w:tc>
        <w:tc>
          <w:tcPr>
            <w:tcW w:w="1330" w:type="dxa"/>
            <w:tcBorders>
              <w:top w:val="nil"/>
              <w:left w:val="single" w:color="000000" w:sz="4" w:space="0"/>
              <w:bottom w:val="single" w:color="000000" w:sz="4" w:space="0"/>
              <w:right w:val="single" w:color="000000" w:sz="4" w:space="0"/>
            </w:tcBorders>
            <w:noWrap w:val="0"/>
            <w:vAlign w:val="center"/>
          </w:tcPr>
          <w:p w14:paraId="620FE8A8">
            <w:pPr>
              <w:keepNext w:val="0"/>
              <w:keepLines w:val="0"/>
              <w:pageBreakBefore w:val="0"/>
              <w:kinsoku/>
              <w:wordWrap/>
              <w:overflowPunct/>
              <w:topLinePunct w:val="0"/>
              <w:autoSpaceDE/>
              <w:autoSpaceDN/>
              <w:bidi w:val="0"/>
              <w:adjustRightInd/>
              <w:snapToGrid w:val="0"/>
              <w:spacing w:line="560" w:lineRule="exact"/>
              <w:jc w:val="center"/>
              <w:rPr>
                <w:rFonts w:hint="default"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医用氧</w:t>
            </w:r>
          </w:p>
        </w:tc>
        <w:tc>
          <w:tcPr>
            <w:tcW w:w="1272" w:type="dxa"/>
            <w:tcBorders>
              <w:top w:val="nil"/>
              <w:left w:val="single" w:color="000000" w:sz="4" w:space="0"/>
              <w:bottom w:val="single" w:color="000000" w:sz="4" w:space="0"/>
              <w:right w:val="single" w:color="000000" w:sz="4" w:space="0"/>
            </w:tcBorders>
            <w:noWrap w:val="0"/>
            <w:vAlign w:val="center"/>
          </w:tcPr>
          <w:p w14:paraId="255BFB34">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≥99.5%</w:t>
            </w:r>
          </w:p>
        </w:tc>
        <w:tc>
          <w:tcPr>
            <w:tcW w:w="73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85BB030">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40L</w:t>
            </w:r>
          </w:p>
        </w:tc>
        <w:tc>
          <w:tcPr>
            <w:tcW w:w="15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3B37E31">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碳钢瓶</w:t>
            </w:r>
          </w:p>
        </w:tc>
        <w:tc>
          <w:tcPr>
            <w:tcW w:w="6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5AD2946">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瓶</w:t>
            </w:r>
          </w:p>
        </w:tc>
        <w:tc>
          <w:tcPr>
            <w:tcW w:w="91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B2FEBDA">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24</w:t>
            </w:r>
          </w:p>
        </w:tc>
        <w:tc>
          <w:tcPr>
            <w:tcW w:w="122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3F1DA7E">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color w:val="auto"/>
                <w:spacing w:val="0"/>
                <w:kern w:val="2"/>
                <w:sz w:val="21"/>
                <w:szCs w:val="21"/>
                <w:lang w:val="en-US" w:eastAsia="zh-CN" w:bidi="ar-SA"/>
              </w:rPr>
            </w:pPr>
            <w:r>
              <w:rPr>
                <w:rFonts w:hint="eastAsia" w:ascii="宋体" w:hAnsi="宋体" w:cs="宋体"/>
                <w:bCs/>
                <w:color w:val="auto"/>
                <w:spacing w:val="0"/>
                <w:kern w:val="2"/>
                <w:sz w:val="21"/>
                <w:szCs w:val="21"/>
                <w:lang w:val="en-US" w:eastAsia="zh-CN" w:bidi="ar-SA"/>
              </w:rPr>
              <w:t>32</w:t>
            </w:r>
            <w:r>
              <w:rPr>
                <w:rFonts w:hint="eastAsia" w:ascii="宋体" w:hAnsi="宋体" w:eastAsia="宋体" w:cs="宋体"/>
                <w:bCs/>
                <w:color w:val="auto"/>
                <w:spacing w:val="0"/>
                <w:kern w:val="2"/>
                <w:sz w:val="21"/>
                <w:szCs w:val="21"/>
                <w:lang w:val="en-US" w:eastAsia="zh-CN" w:bidi="ar-SA"/>
              </w:rPr>
              <w:t>元/瓶</w:t>
            </w:r>
          </w:p>
        </w:tc>
        <w:tc>
          <w:tcPr>
            <w:tcW w:w="1099"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260FCB4">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768</w:t>
            </w:r>
          </w:p>
        </w:tc>
      </w:tr>
      <w:tr w14:paraId="03648A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631" w:type="dxa"/>
            <w:tcBorders>
              <w:top w:val="nil"/>
              <w:left w:val="single" w:color="000000" w:sz="4" w:space="0"/>
              <w:bottom w:val="single" w:color="000000" w:sz="4" w:space="0"/>
              <w:right w:val="single" w:color="000000" w:sz="4" w:space="0"/>
            </w:tcBorders>
            <w:noWrap w:val="0"/>
            <w:vAlign w:val="center"/>
          </w:tcPr>
          <w:p w14:paraId="47EB6438">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5</w:t>
            </w:r>
          </w:p>
        </w:tc>
        <w:tc>
          <w:tcPr>
            <w:tcW w:w="1330" w:type="dxa"/>
            <w:tcBorders>
              <w:top w:val="nil"/>
              <w:left w:val="single" w:color="000000" w:sz="4" w:space="0"/>
              <w:bottom w:val="single" w:color="000000" w:sz="4" w:space="0"/>
              <w:right w:val="single" w:color="000000" w:sz="4" w:space="0"/>
            </w:tcBorders>
            <w:noWrap w:val="0"/>
            <w:vAlign w:val="center"/>
          </w:tcPr>
          <w:p w14:paraId="3AA942B0">
            <w:pPr>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医用氧</w:t>
            </w:r>
          </w:p>
        </w:tc>
        <w:tc>
          <w:tcPr>
            <w:tcW w:w="1272" w:type="dxa"/>
            <w:tcBorders>
              <w:top w:val="nil"/>
              <w:left w:val="single" w:color="000000" w:sz="4" w:space="0"/>
              <w:bottom w:val="single" w:color="000000" w:sz="4" w:space="0"/>
              <w:right w:val="single" w:color="000000" w:sz="4" w:space="0"/>
            </w:tcBorders>
            <w:noWrap w:val="0"/>
            <w:vAlign w:val="center"/>
          </w:tcPr>
          <w:p w14:paraId="664459BC">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≥99.5%</w:t>
            </w:r>
          </w:p>
        </w:tc>
        <w:tc>
          <w:tcPr>
            <w:tcW w:w="73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51D840B">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175L</w:t>
            </w:r>
          </w:p>
        </w:tc>
        <w:tc>
          <w:tcPr>
            <w:tcW w:w="15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76B93FA">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color w:val="auto"/>
                <w:spacing w:val="0"/>
                <w:kern w:val="2"/>
                <w:sz w:val="21"/>
                <w:szCs w:val="21"/>
                <w:lang w:val="en-US" w:eastAsia="zh-CN" w:bidi="ar-SA"/>
              </w:rPr>
            </w:pPr>
            <w:r>
              <w:rPr>
                <w:rFonts w:hint="eastAsia" w:ascii="宋体" w:hAnsi="宋体" w:eastAsia="宋体" w:cs="宋体"/>
                <w:bCs/>
                <w:color w:val="auto"/>
                <w:spacing w:val="0"/>
                <w:kern w:val="2"/>
                <w:sz w:val="21"/>
                <w:szCs w:val="21"/>
                <w:lang w:val="en-US" w:eastAsia="zh-CN" w:bidi="ar-SA"/>
              </w:rPr>
              <w:t>焊接绝热罐</w:t>
            </w:r>
          </w:p>
        </w:tc>
        <w:tc>
          <w:tcPr>
            <w:tcW w:w="636"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014FA14">
            <w:pPr>
              <w:pStyle w:val="27"/>
              <w:keepNext w:val="0"/>
              <w:keepLines w:val="0"/>
              <w:pageBreakBefore w:val="0"/>
              <w:kinsoku/>
              <w:wordWrap/>
              <w:overflowPunct/>
              <w:topLinePunct w:val="0"/>
              <w:autoSpaceDE/>
              <w:autoSpaceDN/>
              <w:bidi w:val="0"/>
              <w:adjustRightInd/>
              <w:snapToGrid w:val="0"/>
              <w:spacing w:line="560" w:lineRule="exact"/>
              <w:jc w:val="center"/>
              <w:rPr>
                <w:rFonts w:hint="default" w:ascii="宋体" w:hAnsi="宋体" w:eastAsia="宋体" w:cs="宋体"/>
                <w:bCs/>
                <w:spacing w:val="0"/>
                <w:kern w:val="2"/>
                <w:sz w:val="21"/>
                <w:szCs w:val="21"/>
                <w:lang w:val="en-US" w:eastAsia="zh-CN" w:bidi="ar-SA"/>
              </w:rPr>
            </w:pPr>
            <w:r>
              <w:rPr>
                <w:rFonts w:hint="eastAsia" w:ascii="宋体" w:hAnsi="宋体" w:cs="宋体"/>
                <w:bCs/>
                <w:spacing w:val="0"/>
                <w:kern w:val="2"/>
                <w:sz w:val="21"/>
                <w:szCs w:val="21"/>
                <w:lang w:val="en-US" w:eastAsia="zh-CN" w:bidi="ar-SA"/>
              </w:rPr>
              <w:t>瓶</w:t>
            </w:r>
          </w:p>
        </w:tc>
        <w:tc>
          <w:tcPr>
            <w:tcW w:w="912"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69A0A4A">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737</w:t>
            </w:r>
          </w:p>
        </w:tc>
        <w:tc>
          <w:tcPr>
            <w:tcW w:w="122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74159DA">
            <w:pPr>
              <w:pStyle w:val="27"/>
              <w:keepNext w:val="0"/>
              <w:keepLines w:val="0"/>
              <w:pageBreakBefore w:val="0"/>
              <w:kinsoku/>
              <w:wordWrap/>
              <w:overflowPunct/>
              <w:topLinePunct w:val="0"/>
              <w:autoSpaceDE/>
              <w:autoSpaceDN/>
              <w:bidi w:val="0"/>
              <w:adjustRightInd/>
              <w:snapToGrid w:val="0"/>
              <w:spacing w:line="560" w:lineRule="exact"/>
              <w:jc w:val="center"/>
              <w:rPr>
                <w:rFonts w:hint="default" w:ascii="宋体" w:hAnsi="宋体" w:eastAsia="宋体" w:cs="宋体"/>
                <w:bCs/>
                <w:color w:val="auto"/>
                <w:spacing w:val="0"/>
                <w:kern w:val="2"/>
                <w:sz w:val="21"/>
                <w:szCs w:val="21"/>
                <w:lang w:val="en-US" w:eastAsia="zh-CN" w:bidi="ar-SA"/>
              </w:rPr>
            </w:pPr>
            <w:r>
              <w:rPr>
                <w:rFonts w:hint="eastAsia" w:ascii="宋体" w:hAnsi="宋体" w:cs="宋体"/>
                <w:bCs/>
                <w:color w:val="auto"/>
                <w:spacing w:val="0"/>
                <w:kern w:val="2"/>
                <w:sz w:val="21"/>
                <w:szCs w:val="21"/>
                <w:lang w:val="en-US" w:eastAsia="zh-CN" w:bidi="ar-SA"/>
              </w:rPr>
              <w:t>638</w:t>
            </w:r>
            <w:r>
              <w:rPr>
                <w:rFonts w:hint="eastAsia" w:ascii="宋体" w:hAnsi="宋体" w:eastAsia="宋体" w:cs="宋体"/>
                <w:bCs/>
                <w:color w:val="auto"/>
                <w:spacing w:val="0"/>
                <w:kern w:val="2"/>
                <w:sz w:val="21"/>
                <w:szCs w:val="21"/>
                <w:lang w:val="en-US" w:eastAsia="zh-CN" w:bidi="ar-SA"/>
              </w:rPr>
              <w:t>元/</w:t>
            </w:r>
            <w:r>
              <w:rPr>
                <w:rFonts w:hint="eastAsia" w:ascii="宋体" w:hAnsi="宋体" w:cs="宋体"/>
                <w:bCs/>
                <w:color w:val="auto"/>
                <w:spacing w:val="0"/>
                <w:kern w:val="2"/>
                <w:sz w:val="21"/>
                <w:szCs w:val="21"/>
                <w:lang w:val="en-US" w:eastAsia="zh-CN" w:bidi="ar-SA"/>
              </w:rPr>
              <w:t>瓶</w:t>
            </w:r>
          </w:p>
        </w:tc>
        <w:tc>
          <w:tcPr>
            <w:tcW w:w="1099"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EAE5581">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470206</w:t>
            </w:r>
          </w:p>
        </w:tc>
      </w:tr>
      <w:tr w14:paraId="64B0DC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631" w:type="dxa"/>
            <w:tcBorders>
              <w:top w:val="nil"/>
              <w:left w:val="single" w:color="000000" w:sz="4" w:space="0"/>
              <w:bottom w:val="single" w:color="auto" w:sz="4" w:space="0"/>
              <w:right w:val="single" w:color="000000" w:sz="4" w:space="0"/>
            </w:tcBorders>
            <w:noWrap w:val="0"/>
            <w:vAlign w:val="center"/>
          </w:tcPr>
          <w:p w14:paraId="4D45D3DE">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6</w:t>
            </w:r>
          </w:p>
        </w:tc>
        <w:tc>
          <w:tcPr>
            <w:tcW w:w="1330" w:type="dxa"/>
            <w:tcBorders>
              <w:top w:val="nil"/>
              <w:left w:val="single" w:color="000000" w:sz="4" w:space="0"/>
              <w:bottom w:val="single" w:color="auto" w:sz="4" w:space="0"/>
              <w:right w:val="single" w:color="000000" w:sz="4" w:space="0"/>
            </w:tcBorders>
            <w:noWrap w:val="0"/>
            <w:vAlign w:val="center"/>
          </w:tcPr>
          <w:p w14:paraId="7ADE677C">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二氧化碳</w:t>
            </w:r>
          </w:p>
        </w:tc>
        <w:tc>
          <w:tcPr>
            <w:tcW w:w="1272" w:type="dxa"/>
            <w:tcBorders>
              <w:top w:val="nil"/>
              <w:left w:val="single" w:color="000000" w:sz="4" w:space="0"/>
              <w:bottom w:val="single" w:color="auto" w:sz="4" w:space="0"/>
              <w:right w:val="single" w:color="000000" w:sz="4" w:space="0"/>
            </w:tcBorders>
            <w:noWrap w:val="0"/>
            <w:vAlign w:val="center"/>
          </w:tcPr>
          <w:p w14:paraId="56FB558D">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≥99.5%</w:t>
            </w:r>
          </w:p>
        </w:tc>
        <w:tc>
          <w:tcPr>
            <w:tcW w:w="732" w:type="dxa"/>
            <w:tcBorders>
              <w:top w:val="nil"/>
              <w:left w:val="single" w:color="000000" w:sz="4" w:space="0"/>
              <w:bottom w:val="single" w:color="auto" w:sz="4" w:space="0"/>
              <w:right w:val="single" w:color="000000" w:sz="4" w:space="0"/>
            </w:tcBorders>
            <w:noWrap w:val="0"/>
            <w:tcMar>
              <w:top w:w="0" w:type="dxa"/>
              <w:left w:w="105" w:type="dxa"/>
              <w:bottom w:w="0" w:type="dxa"/>
              <w:right w:w="105" w:type="dxa"/>
            </w:tcMar>
            <w:vAlign w:val="center"/>
          </w:tcPr>
          <w:p w14:paraId="07859B75">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40L</w:t>
            </w:r>
          </w:p>
        </w:tc>
        <w:tc>
          <w:tcPr>
            <w:tcW w:w="1536" w:type="dxa"/>
            <w:tcBorders>
              <w:top w:val="nil"/>
              <w:left w:val="single" w:color="000000" w:sz="4" w:space="0"/>
              <w:bottom w:val="single" w:color="auto" w:sz="4" w:space="0"/>
              <w:right w:val="single" w:color="000000" w:sz="4" w:space="0"/>
            </w:tcBorders>
            <w:noWrap w:val="0"/>
            <w:tcMar>
              <w:top w:w="0" w:type="dxa"/>
              <w:left w:w="105" w:type="dxa"/>
              <w:bottom w:w="0" w:type="dxa"/>
              <w:right w:w="105" w:type="dxa"/>
            </w:tcMar>
            <w:vAlign w:val="center"/>
          </w:tcPr>
          <w:p w14:paraId="347FB326">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碳钢瓶</w:t>
            </w:r>
          </w:p>
        </w:tc>
        <w:tc>
          <w:tcPr>
            <w:tcW w:w="636" w:type="dxa"/>
            <w:tcBorders>
              <w:top w:val="nil"/>
              <w:left w:val="single" w:color="000000" w:sz="4" w:space="0"/>
              <w:bottom w:val="single" w:color="auto" w:sz="4" w:space="0"/>
              <w:right w:val="single" w:color="000000" w:sz="4" w:space="0"/>
            </w:tcBorders>
            <w:noWrap w:val="0"/>
            <w:tcMar>
              <w:top w:w="0" w:type="dxa"/>
              <w:left w:w="105" w:type="dxa"/>
              <w:bottom w:w="0" w:type="dxa"/>
              <w:right w:w="105" w:type="dxa"/>
            </w:tcMar>
            <w:vAlign w:val="center"/>
          </w:tcPr>
          <w:p w14:paraId="20040534">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瓶</w:t>
            </w:r>
          </w:p>
        </w:tc>
        <w:tc>
          <w:tcPr>
            <w:tcW w:w="912" w:type="dxa"/>
            <w:tcBorders>
              <w:top w:val="nil"/>
              <w:left w:val="single" w:color="000000" w:sz="4" w:space="0"/>
              <w:bottom w:val="single" w:color="auto" w:sz="4" w:space="0"/>
              <w:right w:val="single" w:color="000000" w:sz="4" w:space="0"/>
            </w:tcBorders>
            <w:noWrap w:val="0"/>
            <w:tcMar>
              <w:top w:w="0" w:type="dxa"/>
              <w:left w:w="105" w:type="dxa"/>
              <w:bottom w:w="0" w:type="dxa"/>
              <w:right w:w="105" w:type="dxa"/>
            </w:tcMar>
            <w:vAlign w:val="center"/>
          </w:tcPr>
          <w:p w14:paraId="63E9DF63">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7</w:t>
            </w:r>
          </w:p>
        </w:tc>
        <w:tc>
          <w:tcPr>
            <w:tcW w:w="1224" w:type="dxa"/>
            <w:tcBorders>
              <w:top w:val="nil"/>
              <w:left w:val="single" w:color="000000" w:sz="4" w:space="0"/>
              <w:bottom w:val="single" w:color="auto" w:sz="4" w:space="0"/>
              <w:right w:val="single" w:color="000000" w:sz="4" w:space="0"/>
            </w:tcBorders>
            <w:noWrap w:val="0"/>
            <w:tcMar>
              <w:top w:w="0" w:type="dxa"/>
              <w:left w:w="105" w:type="dxa"/>
              <w:bottom w:w="0" w:type="dxa"/>
              <w:right w:w="105" w:type="dxa"/>
            </w:tcMar>
            <w:vAlign w:val="center"/>
          </w:tcPr>
          <w:p w14:paraId="7B47C61A">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color w:val="auto"/>
                <w:spacing w:val="0"/>
                <w:kern w:val="2"/>
                <w:sz w:val="21"/>
                <w:szCs w:val="21"/>
                <w:lang w:val="en-US" w:eastAsia="zh-CN" w:bidi="ar-SA"/>
              </w:rPr>
            </w:pPr>
            <w:r>
              <w:rPr>
                <w:rFonts w:hint="eastAsia" w:ascii="宋体" w:hAnsi="宋体" w:cs="宋体"/>
                <w:bCs/>
                <w:color w:val="auto"/>
                <w:spacing w:val="0"/>
                <w:kern w:val="2"/>
                <w:sz w:val="21"/>
                <w:szCs w:val="21"/>
                <w:lang w:val="en-US" w:eastAsia="zh-CN" w:bidi="ar-SA"/>
              </w:rPr>
              <w:t>299</w:t>
            </w:r>
            <w:r>
              <w:rPr>
                <w:rFonts w:hint="eastAsia" w:ascii="宋体" w:hAnsi="宋体" w:eastAsia="宋体" w:cs="宋体"/>
                <w:bCs/>
                <w:color w:val="auto"/>
                <w:spacing w:val="0"/>
                <w:kern w:val="2"/>
                <w:sz w:val="21"/>
                <w:szCs w:val="21"/>
                <w:lang w:val="en-US" w:eastAsia="zh-CN" w:bidi="ar-SA"/>
              </w:rPr>
              <w:t>元/瓶</w:t>
            </w:r>
          </w:p>
        </w:tc>
        <w:tc>
          <w:tcPr>
            <w:tcW w:w="1099" w:type="dxa"/>
            <w:tcBorders>
              <w:top w:val="nil"/>
              <w:left w:val="single" w:color="000000" w:sz="4" w:space="0"/>
              <w:bottom w:val="single" w:color="auto" w:sz="4" w:space="0"/>
              <w:right w:val="single" w:color="000000" w:sz="4" w:space="0"/>
            </w:tcBorders>
            <w:noWrap w:val="0"/>
            <w:tcMar>
              <w:top w:w="0" w:type="dxa"/>
              <w:left w:w="105" w:type="dxa"/>
              <w:bottom w:w="0" w:type="dxa"/>
              <w:right w:w="105" w:type="dxa"/>
            </w:tcMar>
            <w:vAlign w:val="center"/>
          </w:tcPr>
          <w:p w14:paraId="33EFBA53">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2093</w:t>
            </w:r>
          </w:p>
        </w:tc>
      </w:tr>
      <w:tr w14:paraId="229E1F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31" w:type="dxa"/>
            <w:tcBorders>
              <w:top w:val="single" w:color="auto" w:sz="4" w:space="0"/>
              <w:left w:val="single" w:color="auto" w:sz="4" w:space="0"/>
              <w:bottom w:val="single" w:color="auto" w:sz="4" w:space="0"/>
              <w:right w:val="single" w:color="auto" w:sz="4" w:space="0"/>
            </w:tcBorders>
            <w:noWrap w:val="0"/>
            <w:vAlign w:val="center"/>
          </w:tcPr>
          <w:p w14:paraId="31FA2056">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7</w:t>
            </w:r>
          </w:p>
        </w:tc>
        <w:tc>
          <w:tcPr>
            <w:tcW w:w="1330" w:type="dxa"/>
            <w:tcBorders>
              <w:top w:val="single" w:color="auto" w:sz="4" w:space="0"/>
              <w:left w:val="single" w:color="auto" w:sz="4" w:space="0"/>
              <w:bottom w:val="single" w:color="auto" w:sz="4" w:space="0"/>
              <w:right w:val="single" w:color="auto" w:sz="4" w:space="0"/>
            </w:tcBorders>
            <w:noWrap w:val="0"/>
            <w:vAlign w:val="center"/>
          </w:tcPr>
          <w:p w14:paraId="78155058">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液氮</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48DA935F">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≥99.999%</w:t>
            </w:r>
          </w:p>
        </w:tc>
        <w:tc>
          <w:tcPr>
            <w:tcW w:w="732"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D70C443">
            <w:pPr>
              <w:pStyle w:val="27"/>
              <w:keepNext w:val="0"/>
              <w:keepLines w:val="0"/>
              <w:pageBreakBefore w:val="0"/>
              <w:kinsoku/>
              <w:wordWrap/>
              <w:overflowPunct/>
              <w:topLinePunct w:val="0"/>
              <w:autoSpaceDE/>
              <w:autoSpaceDN/>
              <w:bidi w:val="0"/>
              <w:adjustRightInd/>
              <w:snapToGrid w:val="0"/>
              <w:spacing w:line="520" w:lineRule="exact"/>
              <w:jc w:val="center"/>
              <w:rPr>
                <w:rFonts w:hint="eastAsia"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10L</w:t>
            </w:r>
          </w:p>
        </w:tc>
        <w:tc>
          <w:tcPr>
            <w:tcW w:w="1536"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FAD8F2B">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铝合金绝热罐</w:t>
            </w:r>
          </w:p>
        </w:tc>
        <w:tc>
          <w:tcPr>
            <w:tcW w:w="636"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2D3691C">
            <w:pPr>
              <w:pStyle w:val="27"/>
              <w:keepNext w:val="0"/>
              <w:keepLines w:val="0"/>
              <w:pageBreakBefore w:val="0"/>
              <w:kinsoku/>
              <w:wordWrap/>
              <w:overflowPunct/>
              <w:topLinePunct w:val="0"/>
              <w:autoSpaceDE/>
              <w:autoSpaceDN/>
              <w:bidi w:val="0"/>
              <w:adjustRightInd/>
              <w:snapToGrid w:val="0"/>
              <w:spacing w:line="560" w:lineRule="exact"/>
              <w:jc w:val="center"/>
              <w:rPr>
                <w:rFonts w:hint="default" w:ascii="宋体" w:hAnsi="宋体" w:eastAsia="宋体" w:cs="宋体"/>
                <w:bCs/>
                <w:spacing w:val="0"/>
                <w:kern w:val="2"/>
                <w:sz w:val="21"/>
                <w:szCs w:val="21"/>
                <w:lang w:val="en-US" w:eastAsia="zh-CN" w:bidi="ar-SA"/>
              </w:rPr>
            </w:pPr>
            <w:r>
              <w:rPr>
                <w:rFonts w:hint="eastAsia" w:ascii="宋体" w:hAnsi="宋体" w:cs="宋体"/>
                <w:bCs/>
                <w:spacing w:val="0"/>
                <w:kern w:val="2"/>
                <w:sz w:val="21"/>
                <w:szCs w:val="21"/>
                <w:lang w:val="en-US" w:eastAsia="zh-CN" w:bidi="ar-SA"/>
              </w:rPr>
              <w:t>瓶</w:t>
            </w:r>
          </w:p>
        </w:tc>
        <w:tc>
          <w:tcPr>
            <w:tcW w:w="912"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58D9C7E">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36</w:t>
            </w:r>
          </w:p>
        </w:tc>
        <w:tc>
          <w:tcPr>
            <w:tcW w:w="1224"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243DE44">
            <w:pPr>
              <w:pStyle w:val="27"/>
              <w:keepNext w:val="0"/>
              <w:keepLines w:val="0"/>
              <w:pageBreakBefore w:val="0"/>
              <w:kinsoku/>
              <w:wordWrap/>
              <w:overflowPunct/>
              <w:topLinePunct w:val="0"/>
              <w:autoSpaceDE/>
              <w:autoSpaceDN/>
              <w:bidi w:val="0"/>
              <w:adjustRightInd/>
              <w:snapToGrid w:val="0"/>
              <w:spacing w:line="560" w:lineRule="exact"/>
              <w:jc w:val="center"/>
              <w:rPr>
                <w:rFonts w:hint="default" w:ascii="宋体" w:hAnsi="宋体" w:eastAsia="宋体" w:cs="宋体"/>
                <w:bCs/>
                <w:color w:val="auto"/>
                <w:spacing w:val="0"/>
                <w:kern w:val="2"/>
                <w:sz w:val="21"/>
                <w:szCs w:val="21"/>
                <w:lang w:val="en-US" w:eastAsia="zh-CN" w:bidi="ar-SA"/>
              </w:rPr>
            </w:pPr>
            <w:r>
              <w:rPr>
                <w:rFonts w:hint="eastAsia" w:ascii="宋体" w:hAnsi="宋体" w:cs="宋体"/>
                <w:bCs/>
                <w:color w:val="auto"/>
                <w:spacing w:val="0"/>
                <w:kern w:val="2"/>
                <w:sz w:val="21"/>
                <w:szCs w:val="21"/>
                <w:lang w:val="en-US" w:eastAsia="zh-CN" w:bidi="ar-SA"/>
              </w:rPr>
              <w:t>99</w:t>
            </w:r>
            <w:r>
              <w:rPr>
                <w:rFonts w:hint="eastAsia" w:ascii="宋体" w:hAnsi="宋体" w:eastAsia="宋体" w:cs="宋体"/>
                <w:bCs/>
                <w:color w:val="auto"/>
                <w:spacing w:val="0"/>
                <w:kern w:val="2"/>
                <w:sz w:val="21"/>
                <w:szCs w:val="21"/>
                <w:lang w:val="en-US" w:eastAsia="zh-CN" w:bidi="ar-SA"/>
              </w:rPr>
              <w:t>元/</w:t>
            </w:r>
            <w:r>
              <w:rPr>
                <w:rFonts w:hint="eastAsia" w:ascii="宋体" w:hAnsi="宋体" w:cs="宋体"/>
                <w:bCs/>
                <w:color w:val="auto"/>
                <w:spacing w:val="0"/>
                <w:kern w:val="2"/>
                <w:sz w:val="21"/>
                <w:szCs w:val="21"/>
                <w:lang w:val="en-US" w:eastAsia="zh-CN" w:bidi="ar-SA"/>
              </w:rPr>
              <w:t>瓶</w:t>
            </w:r>
          </w:p>
        </w:tc>
        <w:tc>
          <w:tcPr>
            <w:tcW w:w="109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183D41E">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3564</w:t>
            </w:r>
          </w:p>
        </w:tc>
      </w:tr>
      <w:tr w14:paraId="7D11F1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631" w:type="dxa"/>
            <w:tcBorders>
              <w:top w:val="single" w:color="auto" w:sz="4" w:space="0"/>
              <w:left w:val="single" w:color="auto" w:sz="4" w:space="0"/>
              <w:bottom w:val="single" w:color="auto" w:sz="4" w:space="0"/>
              <w:right w:val="single" w:color="auto" w:sz="4" w:space="0"/>
            </w:tcBorders>
            <w:noWrap w:val="0"/>
            <w:vAlign w:val="center"/>
          </w:tcPr>
          <w:p w14:paraId="0150F981">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0A3BC962">
            <w:pPr>
              <w:keepNext w:val="0"/>
              <w:keepLines w:val="0"/>
              <w:pageBreakBefore w:val="0"/>
              <w:widowControl/>
              <w:suppressLineNumbers w:val="0"/>
              <w:kinsoku/>
              <w:wordWrap/>
              <w:overflowPunct/>
              <w:topLinePunct w:val="0"/>
              <w:autoSpaceDE/>
              <w:autoSpaceDN/>
              <w:bidi w:val="0"/>
              <w:adjustRightInd/>
              <w:snapToGrid w:val="0"/>
              <w:spacing w:line="560" w:lineRule="exact"/>
              <w:jc w:val="center"/>
              <w:textAlignment w:val="center"/>
              <w:rPr>
                <w:rFonts w:hint="eastAsia" w:ascii="宋体" w:hAnsi="宋体" w:eastAsia="宋体" w:cs="宋体"/>
                <w:bCs/>
                <w:spacing w:val="0"/>
                <w:kern w:val="2"/>
                <w:sz w:val="21"/>
                <w:szCs w:val="21"/>
                <w:lang w:val="en-US" w:eastAsia="zh-CN" w:bidi="ar-SA"/>
              </w:rPr>
            </w:pPr>
            <w:r>
              <w:rPr>
                <w:rFonts w:hint="eastAsia" w:ascii="宋体" w:hAnsi="宋体" w:eastAsia="宋体" w:cs="宋体"/>
                <w:bCs/>
                <w:spacing w:val="0"/>
                <w:kern w:val="2"/>
                <w:sz w:val="21"/>
                <w:szCs w:val="21"/>
                <w:lang w:val="en-US" w:eastAsia="zh-CN" w:bidi="ar-SA"/>
              </w:rPr>
              <w:t>合计</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28150C78">
            <w:pPr>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p>
        </w:tc>
        <w:tc>
          <w:tcPr>
            <w:tcW w:w="732"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A2198CE">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p>
        </w:tc>
        <w:tc>
          <w:tcPr>
            <w:tcW w:w="1536"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8B664D0">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p>
        </w:tc>
        <w:tc>
          <w:tcPr>
            <w:tcW w:w="636"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133C378">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p>
        </w:tc>
        <w:tc>
          <w:tcPr>
            <w:tcW w:w="912"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342DD28">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color w:val="FF0000"/>
                <w:spacing w:val="0"/>
                <w:kern w:val="2"/>
                <w:sz w:val="21"/>
                <w:szCs w:val="21"/>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B34946F">
            <w:pPr>
              <w:pStyle w:val="27"/>
              <w:keepNext w:val="0"/>
              <w:keepLines w:val="0"/>
              <w:pageBreakBefore w:val="0"/>
              <w:kinsoku/>
              <w:wordWrap/>
              <w:overflowPunct/>
              <w:topLinePunct w:val="0"/>
              <w:autoSpaceDE/>
              <w:autoSpaceDN/>
              <w:bidi w:val="0"/>
              <w:adjustRightInd/>
              <w:snapToGrid w:val="0"/>
              <w:spacing w:line="560" w:lineRule="exact"/>
              <w:jc w:val="center"/>
              <w:rPr>
                <w:rFonts w:hint="eastAsia" w:ascii="宋体" w:hAnsi="宋体" w:eastAsia="宋体" w:cs="宋体"/>
                <w:bCs/>
                <w:spacing w:val="0"/>
                <w:kern w:val="2"/>
                <w:sz w:val="21"/>
                <w:szCs w:val="21"/>
                <w:lang w:val="en-US" w:eastAsia="zh-CN" w:bidi="ar-SA"/>
              </w:rPr>
            </w:pPr>
          </w:p>
        </w:tc>
        <w:tc>
          <w:tcPr>
            <w:tcW w:w="109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92EEE59">
            <w:pPr>
              <w:pStyle w:val="27"/>
              <w:keepNext w:val="0"/>
              <w:keepLines w:val="0"/>
              <w:pageBreakBefore w:val="0"/>
              <w:kinsoku/>
              <w:wordWrap/>
              <w:overflowPunct/>
              <w:topLinePunct w:val="0"/>
              <w:autoSpaceDE/>
              <w:autoSpaceDN/>
              <w:bidi w:val="0"/>
              <w:adjustRightInd/>
              <w:snapToGrid w:val="0"/>
              <w:spacing w:line="520" w:lineRule="exact"/>
              <w:jc w:val="center"/>
              <w:rPr>
                <w:rFonts w:hint="default" w:ascii="Times New Roman" w:hAnsi="Times New Roman" w:eastAsia="仿宋_GB2312" w:cs="Times New Roman"/>
                <w:bCs/>
                <w:spacing w:val="0"/>
                <w:kern w:val="2"/>
                <w:sz w:val="22"/>
                <w:szCs w:val="22"/>
                <w:lang w:val="en-US" w:eastAsia="zh-CN" w:bidi="ar-SA"/>
              </w:rPr>
            </w:pPr>
            <w:r>
              <w:rPr>
                <w:rFonts w:hint="eastAsia" w:ascii="Times New Roman" w:hAnsi="Times New Roman" w:eastAsia="仿宋_GB2312" w:cs="Times New Roman"/>
                <w:bCs/>
                <w:spacing w:val="0"/>
                <w:kern w:val="2"/>
                <w:sz w:val="22"/>
                <w:szCs w:val="22"/>
                <w:lang w:val="en-US" w:eastAsia="zh-CN" w:bidi="ar-SA"/>
              </w:rPr>
              <w:t>477927</w:t>
            </w:r>
          </w:p>
        </w:tc>
      </w:tr>
    </w:tbl>
    <w:p w14:paraId="5524DC59">
      <w:pPr>
        <w:rPr>
          <w:rFonts w:hint="eastAsia"/>
          <w:lang w:val="en-US" w:eastAsia="zh-CN"/>
        </w:rPr>
      </w:pPr>
    </w:p>
    <w:p w14:paraId="7CD0DAE9">
      <w:pPr>
        <w:rPr>
          <w:rFonts w:hint="eastAsia"/>
          <w:lang w:val="en-US" w:eastAsia="zh-CN"/>
        </w:rPr>
      </w:pPr>
      <w:r>
        <w:rPr>
          <w:rFonts w:hint="eastAsia"/>
          <w:lang w:val="en-US" w:eastAsia="zh-CN"/>
        </w:rPr>
        <w:t>注：</w:t>
      </w:r>
    </w:p>
    <w:p w14:paraId="68D171D7">
      <w:pPr>
        <w:rPr>
          <w:rFonts w:hint="eastAsia"/>
          <w:lang w:val="en-US" w:eastAsia="zh-CN"/>
        </w:rPr>
      </w:pPr>
      <w:r>
        <w:rPr>
          <w:rFonts w:hint="eastAsia"/>
          <w:lang w:val="en-US" w:eastAsia="zh-CN"/>
        </w:rPr>
        <w:t>（1）本项目序号5医用氧 纯度≥99.5%（医用氧标准） 175L 焊接绝热罐为核心产品。</w:t>
      </w:r>
    </w:p>
    <w:p w14:paraId="0C8F69D7">
      <w:pPr>
        <w:rPr>
          <w:rFonts w:hint="eastAsia" w:ascii="宋体" w:hAnsi="方正楷体_GB2312" w:eastAsia="宋体" w:cs="方正楷体_GB2312"/>
          <w:i w:val="0"/>
          <w:iCs w:val="0"/>
          <w:caps w:val="0"/>
          <w:color w:val="auto"/>
          <w:spacing w:val="0"/>
          <w:kern w:val="0"/>
          <w:sz w:val="24"/>
          <w:szCs w:val="28"/>
          <w:shd w:val="clear" w:fill="FFFFFF"/>
          <w:lang w:val="en-US" w:eastAsia="zh-CN" w:bidi="ar"/>
        </w:rPr>
      </w:pPr>
      <w:r>
        <w:rPr>
          <w:rFonts w:hint="eastAsia"/>
          <w:lang w:val="en-US" w:eastAsia="zh-CN"/>
        </w:rPr>
        <w:t>（2）清单中“预算用量/年”为招标人根据以往经验的评估数量。本次招标货物不属于一次性完成供货，实际供货量应按每次招标人下达的供货清单为准。招标人不保证以上货物的供货量，投标人应理解并承担其可能带来的风险。</w:t>
      </w:r>
    </w:p>
    <w:p w14:paraId="6BC7D67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200" w:beforeAutospacing="0" w:after="200" w:afterAutospacing="0" w:line="560" w:lineRule="exact"/>
        <w:ind w:right="0" w:rightChars="0"/>
        <w:jc w:val="left"/>
        <w:textAlignment w:val="auto"/>
        <w:outlineLvl w:val="0"/>
        <w:rPr>
          <w:rFonts w:hint="eastAsia" w:ascii="楷体_GB2312" w:hAnsi="楷体_GB2312" w:eastAsia="楷体_GB2312" w:cs="楷体_GB2312"/>
          <w:b/>
          <w:bCs/>
          <w:color w:val="auto"/>
          <w:spacing w:val="-6"/>
          <w:kern w:val="2"/>
          <w:sz w:val="28"/>
          <w:szCs w:val="28"/>
          <w:highlight w:val="none"/>
          <w:lang w:val="en-US" w:eastAsia="zh-CN" w:bidi="ar-SA"/>
        </w:rPr>
      </w:pPr>
      <w:r>
        <w:rPr>
          <w:rFonts w:hint="eastAsia" w:ascii="楷体_GB2312" w:hAnsi="楷体_GB2312" w:eastAsia="楷体_GB2312" w:cs="楷体_GB2312"/>
          <w:b/>
          <w:bCs/>
          <w:color w:val="auto"/>
          <w:spacing w:val="-6"/>
          <w:kern w:val="2"/>
          <w:sz w:val="28"/>
          <w:szCs w:val="28"/>
          <w:highlight w:val="none"/>
          <w:lang w:val="en-US" w:eastAsia="zh-CN" w:bidi="ar-SA"/>
        </w:rPr>
        <w:t>（二）项目技术和质量要求</w:t>
      </w:r>
    </w:p>
    <w:p w14:paraId="58CB821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1.医用氧必须通过药品质量管理规范（GMP）认证，取得《药品注册批件》或《药品再注册批件》，质量符合国标GB 8982-2025《医用及航空呼吸用氧》和《中华人民共和国药典》 2025年版二部标准要求（如有最新标准，执行最新标准）：</w:t>
      </w:r>
    </w:p>
    <w:p w14:paraId="3CDE978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（1）性状：包括气态氧和液态氧，气态氧为无色气体，液态氧为低温液体，气化后为无色气体，无臭无味；</w:t>
      </w:r>
    </w:p>
    <w:p w14:paraId="3448973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（2）鉴别：按照标准（含量测定）氧含量≥99.5%；</w:t>
      </w:r>
    </w:p>
    <w:p w14:paraId="7DC75EBC">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（3）一氧化碳：不得超过0.0005%（ml/ml）；</w:t>
      </w:r>
    </w:p>
    <w:p w14:paraId="53C795DA">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（4）二氧化碳：不得超过0.03%（ml/ml）；</w:t>
      </w:r>
    </w:p>
    <w:p w14:paraId="1A41F222">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（5）水分：不得超过0.0067%（ml/ml）。</w:t>
      </w:r>
    </w:p>
    <w:p w14:paraId="1476499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2.氮气、二氧化碳等气体须提供有效的质量体系认证证书，符合国家最新质量标准。</w:t>
      </w:r>
    </w:p>
    <w:p w14:paraId="0B9C646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3.供应商提供的所有气瓶及附件须符合国家《气瓶安全监察规程》等相关规定，具有有效的压力容器检定证书，负责气瓶的安全性检测和维修，确保气瓶使用安全。</w:t>
      </w:r>
    </w:p>
    <w:p w14:paraId="23B72F1D">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4.供应商如为医用氧生产产家，须持有有效的《药品生产许可证》，证书中生产范围需包括医用氧；供应商如为医用氧经营企业，须持有有效的《药品经营许可证》，证书中经营范围须包含医用氧。</w:t>
      </w:r>
    </w:p>
    <w:p w14:paraId="7FE92057">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5.供应商如为医用气体生产厂家，须持有有效的《安全生产许可证》，供应商如为医用气体经营企业，须持有国家或省市有关部门颁发的《危险化学品经营许可证》（经营范围须涵盖本项目相关的招标内容）（国家另有规定的，则适用其规定）。</w:t>
      </w:r>
    </w:p>
    <w:p w14:paraId="7419EB2A">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6.供应商提供的气体充装单位须具有有效期内的《气瓶充装许可证》或《气瓶（移动式压力容器）充装许可证》（如国家另有规定，则从其规定）。</w:t>
      </w:r>
    </w:p>
    <w:p w14:paraId="066CB11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7.医用气体运输单位须持有《道路运输经营许可证》或《道路危险货物运输许可证》（经营范围须涵盖本项目相关的采购内容）；如属于供应商委托运输的，应提供有效期内双方的合作协议。</w:t>
      </w:r>
    </w:p>
    <w:p w14:paraId="7AF2751A">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8.供应商每次送货时均需配备至少一名专职危险货物驾驶员（司机）和一名随车专职危险货物押运员，须分别持有《道路危险货物运输驾驶员证》、《道路危险货物运输押运人员证》。</w:t>
      </w:r>
    </w:p>
    <w:p w14:paraId="2B1FB378">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9.供应商应拥有包括但不限于储存、中转和装卸配套设施，配备的储存、中转、装卸设备必须符合国家有关要求。</w:t>
      </w:r>
    </w:p>
    <w:p w14:paraId="3F44223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10.所有气体在生产、充装、储存、运输过程中须符合国家相关安全规范，供应商须提供安全保障。</w:t>
      </w:r>
    </w:p>
    <w:p w14:paraId="44168623">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200" w:beforeAutospacing="0" w:after="200" w:afterAutospacing="0" w:line="560" w:lineRule="exact"/>
        <w:ind w:right="0" w:rightChars="0"/>
        <w:jc w:val="left"/>
        <w:textAlignment w:val="auto"/>
        <w:outlineLvl w:val="0"/>
        <w:rPr>
          <w:rFonts w:hint="eastAsia" w:ascii="楷体_GB2312" w:hAnsi="楷体_GB2312" w:eastAsia="楷体_GB2312" w:cs="楷体_GB2312"/>
          <w:b/>
          <w:bCs/>
          <w:color w:val="auto"/>
          <w:spacing w:val="-6"/>
          <w:kern w:val="2"/>
          <w:sz w:val="28"/>
          <w:szCs w:val="28"/>
          <w:highlight w:val="none"/>
          <w:lang w:val="en-US" w:eastAsia="zh-CN" w:bidi="ar-SA"/>
        </w:rPr>
      </w:pPr>
      <w:r>
        <w:rPr>
          <w:rFonts w:hint="eastAsia" w:ascii="楷体_GB2312" w:hAnsi="楷体_GB2312" w:eastAsia="楷体_GB2312" w:cs="楷体_GB2312"/>
          <w:b/>
          <w:bCs/>
          <w:color w:val="auto"/>
          <w:spacing w:val="-6"/>
          <w:kern w:val="2"/>
          <w:sz w:val="28"/>
          <w:szCs w:val="28"/>
          <w:highlight w:val="none"/>
          <w:lang w:val="en-US" w:eastAsia="zh-CN" w:bidi="ar-SA"/>
        </w:rPr>
        <w:t>（三）商务要求</w:t>
      </w:r>
    </w:p>
    <w:p w14:paraId="285DAE4D">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1.报价要求</w:t>
      </w:r>
    </w:p>
    <w:p w14:paraId="1902002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本项目报价应为完成本项目全部内容所需费用的含税价，包括但不限于生产成本、充装、运输、人工、保险、气体检测费、气瓶使用费、气瓶检测费、拟投入工具及材料、各类税费以及项目需求包含的所有风险、责任等各项项目实施过程的所有费用。</w:t>
      </w:r>
    </w:p>
    <w:p w14:paraId="2C129B68">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（2）中选单价在合同执行期间不变，合同期内不得因市场价格波动、原材料涨价等因素调整单价。</w:t>
      </w:r>
    </w:p>
    <w:p w14:paraId="16C52539">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2.供货要求</w:t>
      </w:r>
    </w:p>
    <w:p w14:paraId="402B57CF">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（1）货物质保期：不少于 6个月。</w:t>
      </w:r>
    </w:p>
    <w:p w14:paraId="04C00FE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2）供货时效：采购人按实际需求分批次下单订货，供应商应于采购人每次下单后24小时内按下单数量完成供货；遇紧急用气等特殊情况，须在1小时内响应、3小时内紧急送货。供应商须满足采购人在合同期内长期不间断用气的需求，确保突发情况下气体供应不中断。</w:t>
      </w:r>
    </w:p>
    <w:p w14:paraId="3A55552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（3）供货地点：采购人指定医院收货地点，供应商须将货物运输并卸至指定位置，确保货物完好无损。</w:t>
      </w:r>
    </w:p>
    <w:p w14:paraId="4C6F5526">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（4）运输要求:供应商须使用符合国家规定的危险化学品运输工具，负责货物运输全过程。供应商承担运输过程中的安全责任以及因自身原因导致的货物损坏、丢失、泄漏等全部责任及相关费用。</w:t>
      </w:r>
    </w:p>
    <w:p w14:paraId="5FF6CD4F">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lang w:val="en-US" w:eastAsia="zh-CN"/>
        </w:rPr>
      </w:pPr>
      <w:r>
        <w:rPr>
          <w:rFonts w:hint="eastAsia" w:ascii="仿宋_GB2312" w:hAnsi="仿宋_GB2312" w:eastAsia="仿宋_GB2312" w:cs="仿宋_GB2312"/>
          <w:i w:val="0"/>
          <w:color w:val="auto"/>
          <w:kern w:val="2"/>
          <w:sz w:val="28"/>
          <w:szCs w:val="28"/>
          <w:lang w:val="en-US" w:eastAsia="zh-CN" w:bidi="ar-SA"/>
        </w:rPr>
        <w:t>（5）当采购人因临床需要采购本项目以外的特殊气体时，供应商有责任协助采购人联系、购买、运送该气体，以保证使用科室需要。</w:t>
      </w:r>
    </w:p>
    <w:p w14:paraId="51EB29BD">
      <w:pPr>
        <w:pStyle w:val="14"/>
        <w:rPr>
          <w:rFonts w:hint="eastAsia"/>
          <w:lang w:val="en-US" w:eastAsia="zh-CN"/>
        </w:rPr>
      </w:pPr>
    </w:p>
    <w:p w14:paraId="1C733F47">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3.验收要求</w:t>
      </w:r>
    </w:p>
    <w:p w14:paraId="702D0FE7">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（1）供应商在发货前，对货物的外观质量、规格、数量、纯度等进行准确和全面的检验，确保货物符合本项目需求。</w:t>
      </w:r>
    </w:p>
    <w:p w14:paraId="295AC84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2）医用氧在送货时需提交货物相应资料，包括：质量检测报告、药品注册批件等；其他气体在送货时需提供产品检验合格报告书。验收时如发现货物有质量问题、漏气或其它不符合本合同约定之情形者，采购人有权拒收货物，由此产生的退换货等相关费用由供应商承担。</w:t>
      </w:r>
    </w:p>
    <w:p w14:paraId="2C30E51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（3）若合同货物运输或安装过程中因发生事故造成货物短缺、损坏，供应商须12小时内更换完毕，以保证合同货物在本合同约定时间内完成供货及安装，由此产生的相关费用由供应商承担。</w:t>
      </w:r>
    </w:p>
    <w:p w14:paraId="1866E875">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4）采购人的验收不作为货物内在质量合格的依据，在质保期内，供应商仍需对货物的内在质量承担责任。由于医用气体质量问题导致的任何事故、损失，供应商承担全部责任，包括但不限于医疗事故赔偿、设备损坏赔偿等。</w:t>
      </w:r>
    </w:p>
    <w:p w14:paraId="7C2A59D5">
      <w:pPr>
        <w:pStyle w:val="14"/>
        <w:rPr>
          <w:rFonts w:hint="eastAsia"/>
          <w:lang w:val="en-US" w:eastAsia="zh-CN"/>
        </w:rPr>
      </w:pPr>
    </w:p>
    <w:p w14:paraId="258E3FA9">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4.服务与保障要求</w:t>
      </w:r>
    </w:p>
    <w:p w14:paraId="2F8F2FFA">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（1）供应商建立24小时应急服务机制，接到液氧槽及汇流排管道漏气需1小时内到场处理，仪表及阀门出现损坏需4小时内到场处理。</w:t>
      </w:r>
    </w:p>
    <w:p w14:paraId="31397DD6">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（2）供应商全天配备应急联络人员及应急运输设备，接到采购人应急用气通知后，1小时内响应、3小时内紧急送货。</w:t>
      </w:r>
    </w:p>
    <w:p w14:paraId="7C05F78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（3）合同期间，供应商须免费向采购人的操作人员提供医用气体用具安全使用、维护保养等方面的技术指导和培训，确保操作人员掌握正确的使用方法。</w:t>
      </w:r>
    </w:p>
    <w:p w14:paraId="4376B963">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560" w:firstLineChars="200"/>
        <w:jc w:val="left"/>
        <w:textAlignment w:val="auto"/>
        <w:rPr>
          <w:rFonts w:hint="eastAsia" w:ascii="仿宋_GB2312" w:hAnsi="仿宋_GB2312" w:eastAsia="仿宋_GB2312" w:cs="仿宋_GB2312"/>
          <w:i w:val="0"/>
          <w:color w:val="auto"/>
          <w:kern w:val="2"/>
          <w:sz w:val="28"/>
          <w:szCs w:val="28"/>
          <w:lang w:val="en-US" w:eastAsia="zh-CN" w:bidi="ar-SA"/>
        </w:rPr>
      </w:pPr>
      <w:r>
        <w:rPr>
          <w:rFonts w:hint="eastAsia" w:ascii="仿宋_GB2312" w:hAnsi="仿宋_GB2312" w:eastAsia="仿宋_GB2312" w:cs="仿宋_GB2312"/>
          <w:i w:val="0"/>
          <w:color w:val="auto"/>
          <w:kern w:val="2"/>
          <w:sz w:val="28"/>
          <w:szCs w:val="28"/>
          <w:lang w:val="en-US" w:eastAsia="zh-CN" w:bidi="ar-SA"/>
        </w:rPr>
        <w:t>（4）供应商负责运输、安装、装卸等服务人员的人身安全，合同期间，如发生工伤或意外事故，由供应商承担全部责任，与采购人无关;因履行合同导致供应商、采购人或第三方人员、财产损伤的，由供应商自行承担全部责任，若第三方向采购人追责造成采购人经济损失的，采购人有权向供应商追索。</w:t>
      </w:r>
    </w:p>
    <w:p w14:paraId="17E3864B">
      <w:pPr>
        <w:rPr>
          <w:rFonts w:hint="eastAsia" w:ascii="仿宋" w:hAnsi="仿宋" w:eastAsia="仿宋" w:cs="仿宋"/>
          <w:sz w:val="24"/>
          <w:szCs w:val="24"/>
        </w:rPr>
      </w:pPr>
    </w:p>
    <w:sectPr>
      <w:footerReference r:id="rId3" w:type="default"/>
      <w:pgSz w:w="11906" w:h="16838"/>
      <w:pgMar w:top="1803" w:right="1474" w:bottom="1236"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B998FA5-B926-461F-90DB-640601CB3ED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A7FE87F8-63CC-4820-9480-B42DA21D67F3}"/>
  </w:font>
  <w:font w:name="方正小标宋简体">
    <w:panose1 w:val="02000000000000000000"/>
    <w:charset w:val="86"/>
    <w:family w:val="auto"/>
    <w:pitch w:val="default"/>
    <w:sig w:usb0="00000001" w:usb1="08000000" w:usb2="00000000" w:usb3="00000000" w:csb0="00040000" w:csb1="00000000"/>
    <w:embedRegular r:id="rId3" w:fontKey="{525A4A1F-C716-4223-9872-68051891FED0}"/>
  </w:font>
  <w:font w:name="楷体_GB2312">
    <w:panose1 w:val="02010609030101010101"/>
    <w:charset w:val="86"/>
    <w:family w:val="auto"/>
    <w:pitch w:val="default"/>
    <w:sig w:usb0="00000001" w:usb1="080E0000" w:usb2="00000000" w:usb3="00000000" w:csb0="00040000" w:csb1="00000000"/>
    <w:embedRegular r:id="rId4" w:fontKey="{D497C581-E6A4-4356-954D-1DB713875AC2}"/>
  </w:font>
  <w:font w:name="方正楷体_GB2312">
    <w:panose1 w:val="02000000000000000000"/>
    <w:charset w:val="86"/>
    <w:family w:val="auto"/>
    <w:pitch w:val="default"/>
    <w:sig w:usb0="A00002BF" w:usb1="184F6CFA" w:usb2="00000012" w:usb3="00000000" w:csb0="00040001" w:csb1="00000000"/>
    <w:embedRegular r:id="rId5" w:fontKey="{1ED7A75A-D046-4100-B85A-D87F993B38D1}"/>
  </w:font>
  <w:font w:name="仿宋">
    <w:panose1 w:val="02010609060101010101"/>
    <w:charset w:val="86"/>
    <w:family w:val="auto"/>
    <w:pitch w:val="default"/>
    <w:sig w:usb0="800002BF" w:usb1="38CF7CFA" w:usb2="00000016" w:usb3="00000000" w:csb0="00040001" w:csb1="00000000"/>
    <w:embedRegular r:id="rId6" w:fontKey="{D1FECD1D-81A0-4055-8701-04ACB165E45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B54A5">
    <w:pPr>
      <w:pStyle w:val="7"/>
      <w:jc w:val="center"/>
    </w:pPr>
    <w:r>
      <w:fldChar w:fldCharType="begin"/>
    </w:r>
    <w:r>
      <w:instrText xml:space="preserve">PAGE   \* MERGEFORMAT</w:instrText>
    </w:r>
    <w:r>
      <w:fldChar w:fldCharType="separate"/>
    </w:r>
    <w:r>
      <w:rPr>
        <w:lang w:val="zh-CN"/>
      </w:rPr>
      <w:t>2</w:t>
    </w:r>
    <w:r>
      <w:fldChar w:fldCharType="end"/>
    </w:r>
  </w:p>
  <w:p w14:paraId="7F4AD7F1">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6466BC"/>
    <w:multiLevelType w:val="singleLevel"/>
    <w:tmpl w:val="576466B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13C31F5"/>
    <w:rsid w:val="04021749"/>
    <w:rsid w:val="064E11C7"/>
    <w:rsid w:val="07356668"/>
    <w:rsid w:val="07997AE0"/>
    <w:rsid w:val="07CD031E"/>
    <w:rsid w:val="08BD33B6"/>
    <w:rsid w:val="09300335"/>
    <w:rsid w:val="0A280B0A"/>
    <w:rsid w:val="0AB81097"/>
    <w:rsid w:val="0B2718D3"/>
    <w:rsid w:val="0B6C7DF0"/>
    <w:rsid w:val="0B7E0D69"/>
    <w:rsid w:val="0CB877EC"/>
    <w:rsid w:val="0D0C218B"/>
    <w:rsid w:val="0D0C6636"/>
    <w:rsid w:val="0D442DD2"/>
    <w:rsid w:val="0F3F4BD5"/>
    <w:rsid w:val="10526078"/>
    <w:rsid w:val="12FF0932"/>
    <w:rsid w:val="14042A4C"/>
    <w:rsid w:val="14B4083D"/>
    <w:rsid w:val="177B52E3"/>
    <w:rsid w:val="18182D1E"/>
    <w:rsid w:val="19B95529"/>
    <w:rsid w:val="19EA6AAF"/>
    <w:rsid w:val="19FD56CF"/>
    <w:rsid w:val="1A8D5D37"/>
    <w:rsid w:val="1AFA7472"/>
    <w:rsid w:val="1B3E55CC"/>
    <w:rsid w:val="1F1F489E"/>
    <w:rsid w:val="1F300EB0"/>
    <w:rsid w:val="23702C4F"/>
    <w:rsid w:val="251E7C16"/>
    <w:rsid w:val="25F6125C"/>
    <w:rsid w:val="263865EA"/>
    <w:rsid w:val="26450101"/>
    <w:rsid w:val="26AD36F3"/>
    <w:rsid w:val="26DC3C24"/>
    <w:rsid w:val="28656F7F"/>
    <w:rsid w:val="29311328"/>
    <w:rsid w:val="29D256C3"/>
    <w:rsid w:val="2A537982"/>
    <w:rsid w:val="2A6C52BE"/>
    <w:rsid w:val="2AC404BD"/>
    <w:rsid w:val="2AC42D8A"/>
    <w:rsid w:val="2ACC06BE"/>
    <w:rsid w:val="2DEA4E78"/>
    <w:rsid w:val="2F7F18A5"/>
    <w:rsid w:val="300C557A"/>
    <w:rsid w:val="303B7747"/>
    <w:rsid w:val="30AC4A9C"/>
    <w:rsid w:val="3127059C"/>
    <w:rsid w:val="31A260D0"/>
    <w:rsid w:val="32C510AF"/>
    <w:rsid w:val="336F03CE"/>
    <w:rsid w:val="340E40CF"/>
    <w:rsid w:val="376C4B50"/>
    <w:rsid w:val="377415C5"/>
    <w:rsid w:val="37DD51D5"/>
    <w:rsid w:val="39FC114E"/>
    <w:rsid w:val="3A3E3FFC"/>
    <w:rsid w:val="3AAF035A"/>
    <w:rsid w:val="3C2327E1"/>
    <w:rsid w:val="3D215EEB"/>
    <w:rsid w:val="3D4A19B3"/>
    <w:rsid w:val="3E107292"/>
    <w:rsid w:val="3EA477D4"/>
    <w:rsid w:val="3F225876"/>
    <w:rsid w:val="406A3401"/>
    <w:rsid w:val="40E55CFB"/>
    <w:rsid w:val="40E77C17"/>
    <w:rsid w:val="4326474D"/>
    <w:rsid w:val="432C5058"/>
    <w:rsid w:val="43831D1B"/>
    <w:rsid w:val="43C93D99"/>
    <w:rsid w:val="44B97D2A"/>
    <w:rsid w:val="44F543D6"/>
    <w:rsid w:val="45EB6F4F"/>
    <w:rsid w:val="47150183"/>
    <w:rsid w:val="47962C9F"/>
    <w:rsid w:val="480A63EB"/>
    <w:rsid w:val="48CC36A0"/>
    <w:rsid w:val="492D4D99"/>
    <w:rsid w:val="4A836C4A"/>
    <w:rsid w:val="4B843611"/>
    <w:rsid w:val="4BFB1424"/>
    <w:rsid w:val="4C4627A0"/>
    <w:rsid w:val="4CB229E2"/>
    <w:rsid w:val="4CDD3A18"/>
    <w:rsid w:val="4DC33EDB"/>
    <w:rsid w:val="4F5A7EBF"/>
    <w:rsid w:val="509F1540"/>
    <w:rsid w:val="50F6198E"/>
    <w:rsid w:val="521E690C"/>
    <w:rsid w:val="522E0F28"/>
    <w:rsid w:val="567D5FDA"/>
    <w:rsid w:val="56BE0ACC"/>
    <w:rsid w:val="572B64D1"/>
    <w:rsid w:val="57B74973"/>
    <w:rsid w:val="5A422B6B"/>
    <w:rsid w:val="5C5D48E3"/>
    <w:rsid w:val="5DF65706"/>
    <w:rsid w:val="5ECE3332"/>
    <w:rsid w:val="61E31E0B"/>
    <w:rsid w:val="624748D4"/>
    <w:rsid w:val="628E1C9B"/>
    <w:rsid w:val="62D2282A"/>
    <w:rsid w:val="62E91F6A"/>
    <w:rsid w:val="631F43AB"/>
    <w:rsid w:val="654679D7"/>
    <w:rsid w:val="656019ED"/>
    <w:rsid w:val="672E3C89"/>
    <w:rsid w:val="682A6D2E"/>
    <w:rsid w:val="6B2D7B9E"/>
    <w:rsid w:val="6BB55917"/>
    <w:rsid w:val="6D4F0278"/>
    <w:rsid w:val="6DBB3716"/>
    <w:rsid w:val="6FF57382"/>
    <w:rsid w:val="703F1E84"/>
    <w:rsid w:val="718D0034"/>
    <w:rsid w:val="723D1215"/>
    <w:rsid w:val="72972B01"/>
    <w:rsid w:val="72CE5C6C"/>
    <w:rsid w:val="74BD78CF"/>
    <w:rsid w:val="74E05E61"/>
    <w:rsid w:val="759E4FF8"/>
    <w:rsid w:val="761E2EDE"/>
    <w:rsid w:val="77FE2FC7"/>
    <w:rsid w:val="78271F54"/>
    <w:rsid w:val="788E33FE"/>
    <w:rsid w:val="78D05946"/>
    <w:rsid w:val="78F07D11"/>
    <w:rsid w:val="799663C5"/>
    <w:rsid w:val="7A3139F9"/>
    <w:rsid w:val="7ABF1149"/>
    <w:rsid w:val="7B7C57C2"/>
    <w:rsid w:val="7BB04A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1">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4">
    <w:name w:val="Body Text"/>
    <w:basedOn w:val="1"/>
    <w:next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9">
    <w:name w:val="Title"/>
    <w:qFormat/>
    <w:uiPriority w:val="0"/>
    <w:pPr>
      <w:spacing w:line="720" w:lineRule="exact"/>
      <w:jc w:val="center"/>
      <w:outlineLvl w:val="9"/>
    </w:pPr>
    <w:rPr>
      <w:rFonts w:ascii="方正小标宋简体" w:hAnsi="方正小标宋简体" w:eastAsia="方正小标宋简体" w:cs="方正小标宋简体"/>
      <w:sz w:val="44"/>
      <w:szCs w:val="44"/>
    </w:rPr>
  </w:style>
  <w:style w:type="character" w:styleId="12">
    <w:name w:val="Strong"/>
    <w:basedOn w:val="11"/>
    <w:autoRedefine/>
    <w:qFormat/>
    <w:uiPriority w:val="0"/>
    <w:rPr>
      <w:b/>
    </w:rPr>
  </w:style>
  <w:style w:type="character" w:styleId="13">
    <w:name w:val="Hyperlink"/>
    <w:basedOn w:val="11"/>
    <w:autoRedefine/>
    <w:qFormat/>
    <w:uiPriority w:val="0"/>
    <w:rPr>
      <w:color w:val="0000FF"/>
      <w:u w:val="single"/>
    </w:rPr>
  </w:style>
  <w:style w:type="paragraph" w:customStyle="1" w:styleId="14">
    <w:name w:val="表格文字"/>
    <w:basedOn w:val="15"/>
    <w:qFormat/>
    <w:uiPriority w:val="0"/>
    <w:pPr>
      <w:spacing w:beforeAutospacing="0" w:afterAutospacing="0"/>
      <w:jc w:val="left"/>
    </w:pPr>
    <w:rPr>
      <w:spacing w:val="10"/>
      <w:kern w:val="0"/>
      <w:sz w:val="24"/>
    </w:rPr>
  </w:style>
  <w:style w:type="paragraph" w:customStyle="1" w:styleId="15">
    <w:name w:val="表格文字（两侧对齐）"/>
    <w:basedOn w:val="1"/>
    <w:qFormat/>
    <w:uiPriority w:val="0"/>
    <w:pPr>
      <w:widowControl w:val="0"/>
      <w:snapToGrid w:val="0"/>
      <w:spacing w:line="240" w:lineRule="auto"/>
      <w:ind w:firstLine="0" w:firstLineChars="0"/>
    </w:pPr>
    <w:rPr>
      <w:rFonts w:ascii="Calibri" w:hAnsi="Calibri" w:eastAsia="宋体" w:cs="Times New Roman"/>
      <w:kern w:val="0"/>
      <w:sz w:val="20"/>
    </w:rPr>
  </w:style>
  <w:style w:type="paragraph" w:customStyle="1" w:styleId="16">
    <w:name w:val="正文正"/>
    <w:basedOn w:val="1"/>
    <w:autoRedefine/>
    <w:qFormat/>
    <w:uiPriority w:val="0"/>
    <w:pPr>
      <w:spacing w:line="560" w:lineRule="exact"/>
      <w:ind w:firstLine="561"/>
    </w:pPr>
    <w:rPr>
      <w:rFonts w:ascii="Calibri" w:hAnsi="Calibri"/>
      <w:sz w:val="28"/>
      <w:szCs w:val="28"/>
    </w:rPr>
  </w:style>
  <w:style w:type="paragraph" w:customStyle="1" w:styleId="17">
    <w:name w:val="List Paragraph"/>
    <w:basedOn w:val="1"/>
    <w:autoRedefine/>
    <w:qFormat/>
    <w:uiPriority w:val="99"/>
    <w:pPr>
      <w:ind w:firstLine="420" w:firstLineChars="200"/>
    </w:pPr>
  </w:style>
  <w:style w:type="paragraph" w:customStyle="1" w:styleId="18">
    <w:name w:val="_Style 28"/>
    <w:basedOn w:val="1"/>
    <w:next w:val="17"/>
    <w:autoRedefine/>
    <w:qFormat/>
    <w:uiPriority w:val="99"/>
    <w:pPr>
      <w:ind w:firstLine="420" w:firstLineChars="200"/>
    </w:pPr>
  </w:style>
  <w:style w:type="paragraph" w:customStyle="1" w:styleId="19">
    <w:name w:val="列出段落1"/>
    <w:basedOn w:val="1"/>
    <w:autoRedefine/>
    <w:qFormat/>
    <w:uiPriority w:val="99"/>
    <w:pPr>
      <w:ind w:firstLine="420" w:firstLineChars="200"/>
    </w:pPr>
    <w:rPr>
      <w:szCs w:val="21"/>
    </w:rPr>
  </w:style>
  <w:style w:type="character" w:customStyle="1" w:styleId="20">
    <w:name w:val="font11"/>
    <w:basedOn w:val="11"/>
    <w:autoRedefine/>
    <w:qFormat/>
    <w:uiPriority w:val="0"/>
    <w:rPr>
      <w:rFonts w:hint="eastAsia" w:ascii="仿宋_GB2312" w:eastAsia="仿宋_GB2312" w:cs="仿宋_GB2312"/>
      <w:b/>
      <w:bCs/>
      <w:color w:val="000000"/>
      <w:sz w:val="28"/>
      <w:szCs w:val="28"/>
      <w:u w:val="none"/>
    </w:rPr>
  </w:style>
  <w:style w:type="character" w:customStyle="1" w:styleId="21">
    <w:name w:val="font31"/>
    <w:basedOn w:val="11"/>
    <w:autoRedefine/>
    <w:qFormat/>
    <w:uiPriority w:val="0"/>
    <w:rPr>
      <w:rFonts w:hint="eastAsia" w:ascii="仿宋_GB2312" w:eastAsia="仿宋_GB2312" w:cs="仿宋_GB2312"/>
      <w:color w:val="000000"/>
      <w:sz w:val="28"/>
      <w:szCs w:val="28"/>
      <w:u w:val="none"/>
    </w:rPr>
  </w:style>
  <w:style w:type="character" w:customStyle="1" w:styleId="22">
    <w:name w:val="font21"/>
    <w:basedOn w:val="11"/>
    <w:autoRedefine/>
    <w:qFormat/>
    <w:uiPriority w:val="0"/>
    <w:rPr>
      <w:rFonts w:hint="eastAsia" w:ascii="仿宋_GB2312" w:eastAsia="仿宋_GB2312" w:cs="仿宋_GB2312"/>
      <w:color w:val="000000"/>
      <w:sz w:val="28"/>
      <w:szCs w:val="28"/>
      <w:u w:val="none"/>
    </w:rPr>
  </w:style>
  <w:style w:type="character" w:customStyle="1" w:styleId="23">
    <w:name w:val="font41"/>
    <w:basedOn w:val="11"/>
    <w:autoRedefine/>
    <w:qFormat/>
    <w:uiPriority w:val="0"/>
    <w:rPr>
      <w:rFonts w:ascii="Arial" w:hAnsi="Arial" w:cs="Arial"/>
      <w:color w:val="000000"/>
      <w:sz w:val="28"/>
      <w:szCs w:val="28"/>
      <w:u w:val="none"/>
    </w:rPr>
  </w:style>
  <w:style w:type="character" w:customStyle="1" w:styleId="24">
    <w:name w:val="font51"/>
    <w:basedOn w:val="11"/>
    <w:autoRedefine/>
    <w:qFormat/>
    <w:uiPriority w:val="0"/>
    <w:rPr>
      <w:rFonts w:hint="eastAsia" w:ascii="仿宋_GB2312" w:eastAsia="仿宋_GB2312" w:cs="仿宋_GB2312"/>
      <w:color w:val="000000"/>
      <w:sz w:val="28"/>
      <w:szCs w:val="28"/>
      <w:u w:val="single"/>
    </w:rPr>
  </w:style>
  <w:style w:type="character" w:customStyle="1" w:styleId="25">
    <w:name w:val="font61"/>
    <w:basedOn w:val="11"/>
    <w:autoRedefine/>
    <w:qFormat/>
    <w:uiPriority w:val="0"/>
    <w:rPr>
      <w:rFonts w:hint="eastAsia" w:ascii="仿宋_GB2312" w:eastAsia="仿宋_GB2312" w:cs="仿宋_GB2312"/>
      <w:color w:val="000000"/>
      <w:sz w:val="24"/>
      <w:szCs w:val="24"/>
      <w:u w:val="single"/>
    </w:rPr>
  </w:style>
  <w:style w:type="character" w:customStyle="1" w:styleId="26">
    <w:name w:val="font71"/>
    <w:basedOn w:val="11"/>
    <w:autoRedefine/>
    <w:qFormat/>
    <w:uiPriority w:val="0"/>
    <w:rPr>
      <w:rFonts w:hint="eastAsia" w:ascii="仿宋_GB2312" w:eastAsia="仿宋_GB2312" w:cs="仿宋_GB2312"/>
      <w:b/>
      <w:bCs/>
      <w:color w:val="000000"/>
      <w:sz w:val="24"/>
      <w:szCs w:val="24"/>
      <w:u w:val="none"/>
    </w:rPr>
  </w:style>
  <w:style w:type="paragraph" w:customStyle="1" w:styleId="27">
    <w:name w:val="null3"/>
    <w:qFormat/>
    <w:uiPriority w:val="0"/>
    <w:rPr>
      <w:rFonts w:hint="eastAsia" w:ascii="Calibri" w:hAnsi="Calibri" w:eastAsia="宋体" w:cs="Times New Roman"/>
      <w:lang w:val="en-US" w:eastAsia="zh-Hans" w:bidi="ar-SA"/>
    </w:rPr>
  </w:style>
  <w:style w:type="paragraph" w:customStyle="1" w:styleId="28">
    <w:name w:val="主送对象"/>
    <w:next w:val="1"/>
    <w:qFormat/>
    <w:uiPriority w:val="0"/>
    <w:pPr>
      <w:spacing w:line="560" w:lineRule="exact"/>
    </w:pPr>
    <w:rPr>
      <w:rFonts w:ascii="Times New Roman" w:hAnsi="Times New Roman" w:eastAsia="仿宋_GB2312" w:cs="仿宋_GB231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2528</Words>
  <Characters>2690</Characters>
  <Lines>0</Lines>
  <Paragraphs>0</Paragraphs>
  <TotalTime>306</TotalTime>
  <ScaleCrop>false</ScaleCrop>
  <LinksUpToDate>false</LinksUpToDate>
  <CharactersWithSpaces>2696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jielin</cp:lastModifiedBy>
  <cp:lastPrinted>2024-12-16T08:34:00Z</cp:lastPrinted>
  <dcterms:modified xsi:type="dcterms:W3CDTF">2026-07-28T03:09:57Z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8C851F2CA28D42709D47146C26521D38_13</vt:lpwstr>
  </property>
  <property fmtid="{D5CDD505-2E9C-101B-9397-08002B2CF9AE}" pid="4" name="KSOTemplateDocerSaveRecord">
    <vt:lpwstr>eyJoZGlkIjoiYzUxNmUyN2M1NDExYWQ2NTIwYWUyZTMzYWRkNjUxZDMiLCJ1c2VySWQiOiI0MDc0MjU0ODcifQ==</vt:lpwstr>
  </property>
</Properties>
</file>