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A92A4E">
      <w:pPr>
        <w:keepNext w:val="0"/>
        <w:keepLines w:val="0"/>
        <w:pageBreakBefore w:val="0"/>
        <w:kinsoku/>
        <w:wordWrap/>
        <w:topLinePunct w:val="0"/>
        <w:bidi w:val="0"/>
        <w:spacing w:line="560" w:lineRule="exact"/>
        <w:jc w:val="center"/>
        <w:rPr>
          <w:rFonts w:hint="eastAsia" w:ascii="方正小标宋简体" w:hAnsi="方正小标宋简体" w:eastAsia="方正小标宋简体" w:cs="方正小标宋简体"/>
          <w:b w:val="0"/>
          <w:bCs w:val="0"/>
          <w:kern w:val="0"/>
          <w:sz w:val="44"/>
          <w:szCs w:val="44"/>
          <w:lang w:val="en-US" w:eastAsia="zh-CN"/>
        </w:rPr>
      </w:pPr>
    </w:p>
    <w:p w14:paraId="6A5FB63D">
      <w:pPr>
        <w:keepNext w:val="0"/>
        <w:keepLines w:val="0"/>
        <w:pageBreakBefore w:val="0"/>
        <w:kinsoku/>
        <w:wordWrap/>
        <w:topLinePunct w:val="0"/>
        <w:bidi w:val="0"/>
        <w:spacing w:line="560" w:lineRule="exact"/>
        <w:jc w:val="center"/>
        <w:rPr>
          <w:rFonts w:hint="default" w:ascii="方正小标宋简体" w:hAnsi="方正小标宋简体" w:eastAsia="方正小标宋简体" w:cs="方正小标宋简体"/>
          <w:b w:val="0"/>
          <w:bCs w:val="0"/>
          <w:kern w:val="0"/>
          <w:sz w:val="44"/>
          <w:szCs w:val="44"/>
          <w:lang w:val="en-US" w:eastAsia="zh-CN"/>
        </w:rPr>
      </w:pPr>
      <w:r>
        <w:rPr>
          <w:rFonts w:hint="eastAsia" w:ascii="方正小标宋简体" w:hAnsi="方正小标宋简体" w:eastAsia="方正小标宋简体" w:cs="方正小标宋简体"/>
          <w:b w:val="0"/>
          <w:bCs w:val="0"/>
          <w:kern w:val="0"/>
          <w:sz w:val="44"/>
          <w:szCs w:val="44"/>
          <w:lang w:val="en-US" w:eastAsia="zh-CN"/>
        </w:rPr>
        <w:t>新塘镇中心卫生院2026-2027年</w:t>
      </w:r>
      <w:r>
        <w:rPr>
          <w:rFonts w:hint="default" w:ascii="方正小标宋简体" w:hAnsi="方正小标宋简体" w:eastAsia="方正小标宋简体" w:cs="方正小标宋简体"/>
          <w:b w:val="0"/>
          <w:bCs w:val="0"/>
          <w:kern w:val="0"/>
          <w:sz w:val="44"/>
          <w:szCs w:val="44"/>
          <w:lang w:val="en-US" w:eastAsia="zh-CN"/>
        </w:rPr>
        <w:t>医用</w:t>
      </w:r>
      <w:r>
        <w:rPr>
          <w:rFonts w:hint="eastAsia" w:ascii="方正小标宋简体" w:hAnsi="方正小标宋简体" w:eastAsia="方正小标宋简体" w:cs="方正小标宋简体"/>
          <w:b w:val="0"/>
          <w:bCs w:val="0"/>
          <w:kern w:val="0"/>
          <w:sz w:val="44"/>
          <w:szCs w:val="44"/>
          <w:lang w:val="en-US" w:eastAsia="zh-CN"/>
        </w:rPr>
        <w:t>织物洗涤服务采购竞争性磋商项目磋商文件</w:t>
      </w:r>
    </w:p>
    <w:p w14:paraId="3296BC6B">
      <w:pPr>
        <w:keepNext w:val="0"/>
        <w:keepLines w:val="0"/>
        <w:pageBreakBefore w:val="0"/>
        <w:kinsoku/>
        <w:wordWrap/>
        <w:topLinePunct w:val="0"/>
        <w:bidi w:val="0"/>
        <w:spacing w:line="560" w:lineRule="exact"/>
        <w:jc w:val="center"/>
        <w:rPr>
          <w:rFonts w:ascii="宋体" w:cs="Times New Roman"/>
          <w:b/>
          <w:bCs/>
          <w:kern w:val="0"/>
          <w:sz w:val="32"/>
          <w:szCs w:val="32"/>
        </w:rPr>
      </w:pPr>
    </w:p>
    <w:p w14:paraId="3DDF4D0F">
      <w:pPr>
        <w:keepNext w:val="0"/>
        <w:keepLines w:val="0"/>
        <w:pageBreakBefore w:val="0"/>
        <w:kinsoku/>
        <w:wordWrap/>
        <w:topLinePunct w:val="0"/>
        <w:autoSpaceDE w:val="0"/>
        <w:autoSpaceDN w:val="0"/>
        <w:bidi w:val="0"/>
        <w:adjustRightInd w:val="0"/>
        <w:snapToGrid/>
        <w:spacing w:line="560" w:lineRule="exact"/>
        <w:ind w:firstLine="548" w:firstLineChars="196"/>
        <w:jc w:val="left"/>
        <w:textAlignment w:val="auto"/>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为满足我院医疗以及基本公共卫生服务项目开展需要，现需对我院2026-2027年医用织物洗涤服务采购进行竞争性磋商，欢迎符合条件的供应商报名参与。</w:t>
      </w:r>
    </w:p>
    <w:p w14:paraId="238B4E66">
      <w:pPr>
        <w:keepNext w:val="0"/>
        <w:keepLines w:val="0"/>
        <w:pageBreakBefore w:val="0"/>
        <w:kinsoku/>
        <w:wordWrap/>
        <w:topLinePunct w:val="0"/>
        <w:autoSpaceDE w:val="0"/>
        <w:autoSpaceDN w:val="0"/>
        <w:bidi w:val="0"/>
        <w:adjustRightInd w:val="0"/>
        <w:snapToGrid/>
        <w:spacing w:line="560" w:lineRule="exact"/>
        <w:ind w:firstLine="548" w:firstLineChars="196"/>
        <w:jc w:val="left"/>
        <w:textAlignment w:val="auto"/>
        <w:rPr>
          <w:rFonts w:hint="eastAsia" w:ascii="黑体" w:hAnsi="黑体" w:eastAsia="黑体" w:cs="黑体"/>
          <w:b w:val="0"/>
          <w:bCs w:val="0"/>
          <w:color w:val="000000"/>
          <w:kern w:val="0"/>
          <w:sz w:val="28"/>
          <w:szCs w:val="28"/>
        </w:rPr>
      </w:pPr>
      <w:r>
        <w:rPr>
          <w:rFonts w:hint="eastAsia" w:ascii="黑体" w:hAnsi="黑体" w:eastAsia="黑体" w:cs="黑体"/>
          <w:b w:val="0"/>
          <w:bCs w:val="0"/>
          <w:color w:val="000000"/>
          <w:kern w:val="0"/>
          <w:sz w:val="28"/>
          <w:szCs w:val="28"/>
        </w:rPr>
        <w:t>一、医院基本概况</w:t>
      </w:r>
    </w:p>
    <w:p w14:paraId="3F6BA546">
      <w:pPr>
        <w:keepNext w:val="0"/>
        <w:keepLines w:val="0"/>
        <w:pageBreakBefore w:val="0"/>
        <w:kinsoku/>
        <w:wordWrap/>
        <w:topLinePunct w:val="0"/>
        <w:autoSpaceDE w:val="0"/>
        <w:autoSpaceDN w:val="0"/>
        <w:bidi w:val="0"/>
        <w:adjustRightInd w:val="0"/>
        <w:snapToGrid/>
        <w:spacing w:line="560" w:lineRule="exact"/>
        <w:ind w:firstLine="548" w:firstLineChars="196"/>
        <w:jc w:val="left"/>
        <w:textAlignment w:val="auto"/>
        <w:rPr>
          <w:rFonts w:hint="eastAsia" w:ascii="仿宋" w:hAnsi="仿宋" w:eastAsia="仿宋" w:cs="仿宋"/>
          <w:color w:val="000000"/>
          <w:kern w:val="0"/>
          <w:sz w:val="28"/>
          <w:szCs w:val="28"/>
          <w:lang w:val="en-US" w:eastAsia="zh-CN"/>
        </w:rPr>
      </w:pPr>
      <w:r>
        <w:rPr>
          <w:rFonts w:hint="eastAsia" w:ascii="仿宋" w:hAnsi="仿宋" w:eastAsia="仿宋" w:cs="仿宋"/>
          <w:color w:val="000000"/>
          <w:kern w:val="0"/>
          <w:sz w:val="28"/>
          <w:szCs w:val="28"/>
          <w:lang w:val="en-US" w:eastAsia="zh-CN"/>
        </w:rPr>
        <w:t>广州市增城区新塘镇中心卫生院是一家政府所属非营利二级综合医疗机构，现有在职人员约480人，实际开放床位超过200张，开设内科一区、 内科二区、综合外科、妇产科、儿科、重症医学科六大住院病区，另设有门诊部、急诊科、中医康复科、体检科及三大医技科室（包括功能检 查科、影像科、检验科）。门诊开设专科有心血管内科、神经内科、内分泌科、消化内科、肾内科、骨科、普外科、泌尿外科、肛肠外科、儿科、妇产科、眼科、耳鼻喉科、皮肤科、口腔科等。</w:t>
      </w:r>
    </w:p>
    <w:p w14:paraId="21C48DA5">
      <w:pPr>
        <w:keepNext w:val="0"/>
        <w:keepLines w:val="0"/>
        <w:pageBreakBefore w:val="0"/>
        <w:kinsoku/>
        <w:wordWrap/>
        <w:topLinePunct w:val="0"/>
        <w:autoSpaceDE w:val="0"/>
        <w:autoSpaceDN w:val="0"/>
        <w:bidi w:val="0"/>
        <w:adjustRightInd w:val="0"/>
        <w:snapToGrid/>
        <w:spacing w:line="560" w:lineRule="exact"/>
        <w:ind w:firstLine="548" w:firstLineChars="196"/>
        <w:jc w:val="left"/>
        <w:textAlignment w:val="auto"/>
        <w:rPr>
          <w:rFonts w:hint="eastAsia" w:ascii="黑体" w:hAnsi="黑体" w:eastAsia="黑体" w:cs="黑体"/>
          <w:b w:val="0"/>
          <w:bCs w:val="0"/>
          <w:color w:val="000000"/>
          <w:kern w:val="0"/>
          <w:sz w:val="28"/>
          <w:szCs w:val="28"/>
        </w:rPr>
      </w:pPr>
      <w:r>
        <w:rPr>
          <w:rFonts w:hint="eastAsia" w:ascii="黑体" w:hAnsi="黑体" w:eastAsia="黑体" w:cs="黑体"/>
          <w:b w:val="0"/>
          <w:bCs w:val="0"/>
          <w:color w:val="000000"/>
          <w:kern w:val="0"/>
          <w:sz w:val="28"/>
          <w:szCs w:val="28"/>
        </w:rPr>
        <w:t>二、项目基本情况</w:t>
      </w:r>
    </w:p>
    <w:p w14:paraId="28A4E7A0">
      <w:pPr>
        <w:keepNext w:val="0"/>
        <w:keepLines w:val="0"/>
        <w:pageBreakBefore w:val="0"/>
        <w:widowControl w:val="0"/>
        <w:numPr>
          <w:ilvl w:val="0"/>
          <w:numId w:val="0"/>
        </w:numPr>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i w:val="0"/>
          <w:iCs w:val="0"/>
          <w:caps w:val="0"/>
          <w:color w:val="auto"/>
          <w:spacing w:val="0"/>
          <w:sz w:val="28"/>
          <w:szCs w:val="28"/>
          <w:shd w:val="clear" w:color="auto" w:fill="FFFFFF"/>
          <w:vertAlign w:val="baseline"/>
          <w:lang w:val="en-US" w:eastAsia="zh-CN"/>
        </w:rPr>
      </w:pPr>
      <w:r>
        <w:rPr>
          <w:rFonts w:hint="eastAsia" w:ascii="楷体" w:hAnsi="楷体" w:eastAsia="楷体" w:cs="楷体"/>
          <w:i w:val="0"/>
          <w:iCs w:val="0"/>
          <w:caps w:val="0"/>
          <w:color w:val="000000"/>
          <w:spacing w:val="0"/>
          <w:sz w:val="28"/>
          <w:szCs w:val="28"/>
          <w:shd w:val="clear" w:color="auto" w:fill="FFFFFF"/>
          <w:lang w:val="en-US" w:eastAsia="zh-CN"/>
        </w:rPr>
        <w:t>（一）项目名称：</w:t>
      </w:r>
      <w:r>
        <w:rPr>
          <w:rFonts w:hint="eastAsia" w:ascii="仿宋" w:hAnsi="仿宋" w:eastAsia="仿宋" w:cs="仿宋"/>
          <w:i w:val="0"/>
          <w:iCs w:val="0"/>
          <w:caps w:val="0"/>
          <w:color w:val="auto"/>
          <w:spacing w:val="0"/>
          <w:sz w:val="28"/>
          <w:szCs w:val="28"/>
          <w:shd w:val="clear" w:color="auto" w:fill="FFFFFF"/>
          <w:vertAlign w:val="baseline"/>
          <w:lang w:val="en-US" w:eastAsia="zh-CN"/>
        </w:rPr>
        <w:t>新塘镇中心卫生院2026-2027年医用织物洗涤服务采购竞争性磋商项目</w:t>
      </w:r>
    </w:p>
    <w:p w14:paraId="19F0A321">
      <w:pPr>
        <w:keepNext w:val="0"/>
        <w:keepLines w:val="0"/>
        <w:pageBreakBefore w:val="0"/>
        <w:widowControl w:val="0"/>
        <w:numPr>
          <w:ilvl w:val="0"/>
          <w:numId w:val="0"/>
        </w:numPr>
        <w:kinsoku/>
        <w:wordWrap/>
        <w:overflowPunct/>
        <w:topLinePunct w:val="0"/>
        <w:autoSpaceDE/>
        <w:autoSpaceDN/>
        <w:bidi w:val="0"/>
        <w:snapToGrid/>
        <w:spacing w:line="560" w:lineRule="exact"/>
        <w:ind w:firstLine="560" w:firstLineChars="200"/>
        <w:textAlignment w:val="auto"/>
        <w:rPr>
          <w:rFonts w:hint="eastAsia" w:ascii="楷体_GB2312" w:hAnsi="楷体_GB2312" w:eastAsia="楷体_GB2312" w:cs="楷体_GB2312"/>
          <w:i w:val="0"/>
          <w:iCs w:val="0"/>
          <w:caps w:val="0"/>
          <w:color w:val="auto"/>
          <w:spacing w:val="0"/>
          <w:sz w:val="28"/>
          <w:szCs w:val="28"/>
          <w:shd w:val="clear" w:color="auto" w:fill="FFFFFF"/>
          <w:lang w:val="en-US" w:eastAsia="zh-CN"/>
        </w:rPr>
      </w:pPr>
      <w:r>
        <w:rPr>
          <w:rFonts w:hint="eastAsia" w:ascii="楷体" w:hAnsi="楷体" w:eastAsia="楷体" w:cs="楷体"/>
          <w:i w:val="0"/>
          <w:iCs w:val="0"/>
          <w:caps w:val="0"/>
          <w:color w:val="000000"/>
          <w:spacing w:val="0"/>
          <w:sz w:val="28"/>
          <w:szCs w:val="28"/>
          <w:shd w:val="clear" w:color="auto" w:fill="FFFFFF"/>
          <w:lang w:val="en-US" w:eastAsia="zh-CN"/>
        </w:rPr>
        <w:t>（二）预算金额</w:t>
      </w:r>
      <w:r>
        <w:rPr>
          <w:rFonts w:hint="eastAsia" w:ascii="楷体" w:hAnsi="楷体" w:eastAsia="楷体" w:cs="楷体"/>
          <w:i w:val="0"/>
          <w:iCs w:val="0"/>
          <w:caps w:val="0"/>
          <w:color w:val="auto"/>
          <w:spacing w:val="0"/>
          <w:sz w:val="28"/>
          <w:szCs w:val="28"/>
          <w:shd w:val="clear" w:color="auto" w:fill="FFFFFF"/>
          <w:lang w:val="en-US" w:eastAsia="zh-CN"/>
        </w:rPr>
        <w:t>：</w:t>
      </w:r>
      <w:r>
        <w:rPr>
          <w:rFonts w:hint="eastAsia" w:ascii="楷体_GB2312" w:hAnsi="楷体_GB2312" w:eastAsia="楷体_GB2312" w:cs="楷体_GB2312"/>
          <w:i w:val="0"/>
          <w:iCs w:val="0"/>
          <w:caps w:val="0"/>
          <w:color w:val="auto"/>
          <w:spacing w:val="0"/>
          <w:sz w:val="28"/>
          <w:szCs w:val="28"/>
          <w:shd w:val="clear" w:color="auto" w:fill="FFFFFF"/>
          <w:lang w:val="en-US" w:eastAsia="zh-CN"/>
        </w:rPr>
        <w:t>￥</w:t>
      </w:r>
      <w:r>
        <w:rPr>
          <w:rFonts w:hint="eastAsia" w:ascii="Times New Roman" w:hAnsi="Times New Roman" w:eastAsia="楷体_GB2312" w:cs="Times New Roman"/>
          <w:i w:val="0"/>
          <w:iCs w:val="0"/>
          <w:caps w:val="0"/>
          <w:color w:val="auto"/>
          <w:spacing w:val="0"/>
          <w:sz w:val="28"/>
          <w:szCs w:val="28"/>
          <w:shd w:val="clear" w:color="auto" w:fill="FFFFFF"/>
          <w:lang w:val="en-US" w:eastAsia="zh-CN"/>
        </w:rPr>
        <w:t>2</w:t>
      </w:r>
      <w:r>
        <w:rPr>
          <w:rFonts w:hint="default" w:ascii="Times New Roman" w:hAnsi="Times New Roman" w:eastAsia="楷体_GB2312" w:cs="Times New Roman"/>
          <w:i w:val="0"/>
          <w:iCs w:val="0"/>
          <w:caps w:val="0"/>
          <w:color w:val="auto"/>
          <w:spacing w:val="0"/>
          <w:sz w:val="28"/>
          <w:szCs w:val="28"/>
          <w:shd w:val="clear" w:color="auto" w:fill="FFFFFF"/>
          <w:lang w:val="en-US" w:eastAsia="zh-CN"/>
        </w:rPr>
        <w:t>73,000.00</w:t>
      </w:r>
      <w:r>
        <w:rPr>
          <w:rFonts w:hint="eastAsia" w:ascii="楷体_GB2312" w:hAnsi="楷体_GB2312" w:eastAsia="楷体_GB2312" w:cs="楷体_GB2312"/>
          <w:i w:val="0"/>
          <w:iCs w:val="0"/>
          <w:caps w:val="0"/>
          <w:color w:val="auto"/>
          <w:spacing w:val="0"/>
          <w:sz w:val="28"/>
          <w:szCs w:val="28"/>
          <w:shd w:val="clear" w:color="auto" w:fill="FFFFFF"/>
          <w:lang w:val="en-US" w:eastAsia="zh-CN"/>
        </w:rPr>
        <w:t>元</w:t>
      </w:r>
    </w:p>
    <w:p w14:paraId="55429522">
      <w:pPr>
        <w:keepNext w:val="0"/>
        <w:keepLines w:val="0"/>
        <w:pageBreakBefore w:val="0"/>
        <w:widowControl w:val="0"/>
        <w:numPr>
          <w:ilvl w:val="0"/>
          <w:numId w:val="0"/>
        </w:numPr>
        <w:kinsoku/>
        <w:wordWrap/>
        <w:overflowPunct/>
        <w:topLinePunct w:val="0"/>
        <w:autoSpaceDE/>
        <w:autoSpaceDN/>
        <w:bidi w:val="0"/>
        <w:snapToGrid/>
        <w:spacing w:line="560" w:lineRule="exact"/>
        <w:ind w:firstLine="560" w:firstLineChars="200"/>
        <w:textAlignment w:val="auto"/>
        <w:rPr>
          <w:rFonts w:hint="default" w:ascii="楷体_GB2312" w:hAnsi="楷体_GB2312" w:eastAsia="楷体_GB2312" w:cs="楷体_GB2312"/>
          <w:i w:val="0"/>
          <w:iCs w:val="0"/>
          <w:caps w:val="0"/>
          <w:color w:val="auto"/>
          <w:spacing w:val="0"/>
          <w:sz w:val="28"/>
          <w:szCs w:val="28"/>
          <w:shd w:val="clear" w:color="auto" w:fill="FFFFFF"/>
          <w:lang w:val="en-US" w:eastAsia="zh-CN"/>
        </w:rPr>
      </w:pPr>
      <w:r>
        <w:rPr>
          <w:rFonts w:hint="eastAsia" w:ascii="楷体" w:hAnsi="楷体" w:eastAsia="楷体" w:cs="楷体"/>
          <w:i w:val="0"/>
          <w:iCs w:val="0"/>
          <w:caps w:val="0"/>
          <w:color w:val="auto"/>
          <w:spacing w:val="0"/>
          <w:sz w:val="28"/>
          <w:szCs w:val="28"/>
          <w:shd w:val="clear" w:color="auto" w:fill="FFFFFF"/>
          <w:lang w:val="en-US" w:eastAsia="zh-CN"/>
        </w:rPr>
        <w:t>（三）采购期限</w:t>
      </w:r>
      <w:r>
        <w:rPr>
          <w:rFonts w:hint="eastAsia" w:ascii="楷体_GB2312" w:hAnsi="楷体_GB2312" w:eastAsia="楷体_GB2312" w:cs="楷体_GB2312"/>
          <w:i w:val="0"/>
          <w:iCs w:val="0"/>
          <w:caps w:val="0"/>
          <w:color w:val="auto"/>
          <w:spacing w:val="0"/>
          <w:sz w:val="28"/>
          <w:szCs w:val="28"/>
          <w:shd w:val="clear" w:color="auto" w:fill="FFFFFF"/>
          <w:lang w:val="en-US" w:eastAsia="zh-CN"/>
        </w:rPr>
        <w:t>：</w:t>
      </w:r>
      <w:r>
        <w:rPr>
          <w:rFonts w:hint="eastAsia" w:ascii="仿宋" w:hAnsi="仿宋" w:eastAsia="仿宋" w:cs="仿宋"/>
          <w:i w:val="0"/>
          <w:iCs w:val="0"/>
          <w:caps w:val="0"/>
          <w:color w:val="auto"/>
          <w:spacing w:val="0"/>
          <w:sz w:val="28"/>
          <w:szCs w:val="28"/>
          <w:shd w:val="clear" w:color="auto" w:fill="FFFFFF"/>
          <w:vertAlign w:val="baseline"/>
          <w:lang w:val="en-US" w:eastAsia="zh-CN"/>
        </w:rPr>
        <w:t>2026年8月1日至2027年7月31日</w:t>
      </w:r>
      <w:r>
        <w:rPr>
          <w:rFonts w:hint="eastAsia" w:ascii="仿宋" w:hAnsi="仿宋" w:eastAsia="仿宋" w:cs="仿宋"/>
          <w:color w:val="auto"/>
          <w:sz w:val="28"/>
          <w:szCs w:val="28"/>
          <w:highlight w:val="none"/>
          <w:lang w:val="en-US" w:eastAsia="zh-CN"/>
        </w:rPr>
        <w:t>。</w:t>
      </w:r>
    </w:p>
    <w:p w14:paraId="6DD9D944">
      <w:pPr>
        <w:keepNext w:val="0"/>
        <w:keepLines w:val="0"/>
        <w:pageBreakBefore w:val="0"/>
        <w:kinsoku/>
        <w:wordWrap/>
        <w:topLinePunct w:val="0"/>
        <w:autoSpaceDE w:val="0"/>
        <w:autoSpaceDN w:val="0"/>
        <w:bidi w:val="0"/>
        <w:adjustRightInd w:val="0"/>
        <w:snapToGrid/>
        <w:spacing w:line="560" w:lineRule="exact"/>
        <w:ind w:firstLine="548" w:firstLineChars="196"/>
        <w:jc w:val="left"/>
        <w:textAlignment w:val="auto"/>
        <w:rPr>
          <w:rFonts w:hint="eastAsia" w:ascii="黑体" w:hAnsi="黑体" w:eastAsia="黑体" w:cs="黑体"/>
          <w:b w:val="0"/>
          <w:bCs w:val="0"/>
          <w:color w:val="000000"/>
          <w:kern w:val="0"/>
          <w:sz w:val="28"/>
          <w:szCs w:val="28"/>
          <w:lang w:val="en-US" w:eastAsia="zh-CN"/>
        </w:rPr>
      </w:pPr>
      <w:r>
        <w:rPr>
          <w:rFonts w:hint="eastAsia" w:ascii="黑体" w:hAnsi="黑体" w:eastAsia="黑体" w:cs="黑体"/>
          <w:b w:val="0"/>
          <w:bCs w:val="0"/>
          <w:color w:val="000000"/>
          <w:kern w:val="0"/>
          <w:sz w:val="28"/>
          <w:szCs w:val="28"/>
          <w:lang w:val="en-US" w:eastAsia="zh-CN"/>
        </w:rPr>
        <w:t>三、项目需求</w:t>
      </w:r>
    </w:p>
    <w:p w14:paraId="09973A96">
      <w:pPr>
        <w:keepNext w:val="0"/>
        <w:keepLines w:val="0"/>
        <w:pageBreakBefore w:val="0"/>
        <w:widowControl w:val="0"/>
        <w:numPr>
          <w:ilvl w:val="0"/>
          <w:numId w:val="0"/>
        </w:numPr>
        <w:kinsoku/>
        <w:wordWrap/>
        <w:overflowPunct/>
        <w:topLinePunct w:val="0"/>
        <w:autoSpaceDE/>
        <w:autoSpaceDN/>
        <w:bidi w:val="0"/>
        <w:snapToGrid/>
        <w:spacing w:line="560" w:lineRule="exact"/>
        <w:ind w:firstLine="560" w:firstLineChars="200"/>
        <w:textAlignment w:val="auto"/>
        <w:rPr>
          <w:rFonts w:hint="eastAsia" w:ascii="楷体" w:hAnsi="楷体" w:eastAsia="楷体" w:cs="楷体"/>
          <w:i w:val="0"/>
          <w:iCs w:val="0"/>
          <w:caps w:val="0"/>
          <w:color w:val="000000"/>
          <w:spacing w:val="0"/>
          <w:sz w:val="28"/>
          <w:szCs w:val="28"/>
          <w:shd w:val="clear" w:color="auto" w:fill="FFFFFF"/>
          <w:lang w:val="en-US" w:eastAsia="zh-CN"/>
        </w:rPr>
      </w:pPr>
      <w:bookmarkStart w:id="0" w:name="_Toc101975165"/>
      <w:bookmarkStart w:id="1" w:name="_Toc139465790"/>
      <w:r>
        <w:rPr>
          <w:rFonts w:hint="eastAsia" w:ascii="楷体" w:hAnsi="楷体" w:eastAsia="楷体" w:cs="楷体"/>
          <w:i w:val="0"/>
          <w:iCs w:val="0"/>
          <w:caps w:val="0"/>
          <w:color w:val="000000"/>
          <w:spacing w:val="0"/>
          <w:sz w:val="28"/>
          <w:szCs w:val="28"/>
          <w:shd w:val="clear" w:color="auto" w:fill="FFFFFF"/>
          <w:lang w:val="en-US" w:eastAsia="zh-CN"/>
        </w:rPr>
        <w:t>（一）采购内容</w:t>
      </w:r>
      <w:bookmarkEnd w:id="0"/>
      <w:bookmarkEnd w:id="1"/>
    </w:p>
    <w:p w14:paraId="7D8DDBD7">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本项目为广州市增城区新塘镇中心卫生院提供院区所有工作人员工作服、工作人员值班被服、病人织物（包括传染病人被服）、被褥、毛毯、被服包装袋、窗帘等物品的洗涤和运输。洗涤污垢包括人体污渍、血渍、食物油渍、尿垢、粪便、药渍等各种污渍，洗涤以及消毒效果需符合中华人民共和国卫生行业标准WS/T 508—2016《医院医用织物洗涤消毒技术规范标准》的要求。成交供应商负责每天一次（节假日或特殊情况随采购人需求调整）到采购人指定位置收污衣和送洁衣的整个过程服务。</w:t>
      </w:r>
    </w:p>
    <w:p w14:paraId="4BFC12B6">
      <w:pPr>
        <w:keepNext w:val="0"/>
        <w:keepLines w:val="0"/>
        <w:pageBreakBefore w:val="0"/>
        <w:widowControl w:val="0"/>
        <w:numPr>
          <w:ilvl w:val="0"/>
          <w:numId w:val="0"/>
        </w:numPr>
        <w:kinsoku/>
        <w:wordWrap/>
        <w:overflowPunct/>
        <w:topLinePunct w:val="0"/>
        <w:autoSpaceDE/>
        <w:autoSpaceDN/>
        <w:bidi w:val="0"/>
        <w:snapToGrid/>
        <w:spacing w:line="560" w:lineRule="exact"/>
        <w:ind w:firstLine="560" w:firstLineChars="200"/>
        <w:textAlignment w:val="auto"/>
        <w:rPr>
          <w:rFonts w:hint="eastAsia" w:ascii="楷体" w:hAnsi="楷体" w:eastAsia="楷体" w:cs="楷体"/>
          <w:i w:val="0"/>
          <w:iCs w:val="0"/>
          <w:caps w:val="0"/>
          <w:color w:val="000000"/>
          <w:spacing w:val="0"/>
          <w:sz w:val="28"/>
          <w:szCs w:val="28"/>
          <w:shd w:val="clear" w:color="auto" w:fill="FFFFFF"/>
          <w:lang w:val="en-US" w:eastAsia="zh-CN"/>
        </w:rPr>
      </w:pPr>
      <w:bookmarkStart w:id="2" w:name="_Toc139465791"/>
      <w:bookmarkStart w:id="3" w:name="_Toc101975166"/>
      <w:r>
        <w:rPr>
          <w:rFonts w:hint="eastAsia" w:ascii="楷体" w:hAnsi="楷体" w:eastAsia="楷体" w:cs="楷体"/>
          <w:i w:val="0"/>
          <w:iCs w:val="0"/>
          <w:caps w:val="0"/>
          <w:color w:val="000000"/>
          <w:spacing w:val="0"/>
          <w:sz w:val="28"/>
          <w:szCs w:val="28"/>
          <w:shd w:val="clear" w:color="auto" w:fill="FFFFFF"/>
          <w:lang w:val="en-US" w:eastAsia="zh-CN"/>
        </w:rPr>
        <w:t>（二）项目限价</w:t>
      </w:r>
      <w:bookmarkEnd w:id="2"/>
      <w:bookmarkEnd w:id="3"/>
    </w:p>
    <w:p w14:paraId="357CF0E2">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bookmarkStart w:id="4" w:name="_Toc107383603"/>
      <w:bookmarkStart w:id="5" w:name="_Toc116981003"/>
      <w:bookmarkStart w:id="6" w:name="_Toc107459966"/>
      <w:bookmarkStart w:id="7" w:name="_Toc116976103"/>
      <w:bookmarkStart w:id="8" w:name="_Toc109467885"/>
      <w:bookmarkStart w:id="9" w:name="_Toc116924459"/>
      <w:bookmarkStart w:id="10" w:name="_Toc107385273"/>
      <w:bookmarkStart w:id="11" w:name="_Toc122420737"/>
      <w:bookmarkStart w:id="12" w:name="_Toc132783720"/>
      <w:r>
        <w:rPr>
          <w:rFonts w:hint="eastAsia" w:ascii="仿宋" w:hAnsi="仿宋" w:eastAsia="仿宋" w:cs="仿宋"/>
          <w:b w:val="0"/>
          <w:bCs w:val="0"/>
          <w:color w:val="auto"/>
          <w:kern w:val="0"/>
          <w:sz w:val="28"/>
          <w:szCs w:val="28"/>
          <w:lang w:val="en-US" w:eastAsia="zh-CN"/>
        </w:rPr>
        <w:t>本项目按单价报价，不区分物料大小，最高限价1.30元/件</w:t>
      </w:r>
      <w:bookmarkStart w:id="13" w:name="_Toc101975167"/>
      <w:bookmarkStart w:id="14" w:name="_Toc139465792"/>
      <w:r>
        <w:rPr>
          <w:rFonts w:hint="eastAsia" w:ascii="仿宋" w:hAnsi="仿宋" w:eastAsia="仿宋" w:cs="仿宋"/>
          <w:b w:val="0"/>
          <w:bCs w:val="0"/>
          <w:color w:val="auto"/>
          <w:kern w:val="0"/>
          <w:sz w:val="28"/>
          <w:szCs w:val="28"/>
          <w:lang w:val="en-US" w:eastAsia="zh-CN"/>
        </w:rPr>
        <w:t>。</w:t>
      </w:r>
    </w:p>
    <w:p w14:paraId="6F62CEDE">
      <w:pPr>
        <w:keepNext w:val="0"/>
        <w:keepLines w:val="0"/>
        <w:pageBreakBefore w:val="0"/>
        <w:kinsoku/>
        <w:wordWrap/>
        <w:topLinePunct w:val="0"/>
        <w:autoSpaceDE w:val="0"/>
        <w:autoSpaceDN w:val="0"/>
        <w:bidi w:val="0"/>
        <w:adjustRightInd w:val="0"/>
        <w:spacing w:line="560" w:lineRule="exact"/>
        <w:ind w:firstLine="548" w:firstLineChars="196"/>
        <w:jc w:val="left"/>
        <w:rPr>
          <w:rFonts w:hint="default" w:ascii="仿宋" w:hAnsi="仿宋" w:eastAsia="仿宋" w:cs="仿宋"/>
          <w:b w:val="0"/>
          <w:bCs w:val="0"/>
          <w:color w:val="auto"/>
          <w:kern w:val="0"/>
          <w:sz w:val="28"/>
          <w:szCs w:val="28"/>
          <w:lang w:val="en-US" w:eastAsia="zh-CN"/>
        </w:rPr>
      </w:pPr>
      <w:r>
        <w:rPr>
          <w:rFonts w:hint="eastAsia" w:ascii="楷体" w:hAnsi="楷体" w:eastAsia="楷体" w:cs="楷体"/>
          <w:i w:val="0"/>
          <w:iCs w:val="0"/>
          <w:caps w:val="0"/>
          <w:color w:val="000000"/>
          <w:spacing w:val="0"/>
          <w:sz w:val="28"/>
          <w:szCs w:val="28"/>
          <w:shd w:val="clear" w:color="auto" w:fill="FFFFFF"/>
          <w:lang w:val="en-US" w:eastAsia="zh-CN"/>
        </w:rPr>
        <w:t>（三）</w:t>
      </w:r>
      <w:bookmarkEnd w:id="4"/>
      <w:bookmarkEnd w:id="5"/>
      <w:bookmarkEnd w:id="6"/>
      <w:bookmarkEnd w:id="7"/>
      <w:bookmarkEnd w:id="8"/>
      <w:bookmarkEnd w:id="9"/>
      <w:bookmarkEnd w:id="10"/>
      <w:bookmarkEnd w:id="11"/>
      <w:r>
        <w:rPr>
          <w:rFonts w:hint="eastAsia" w:ascii="仿宋" w:hAnsi="仿宋" w:eastAsia="仿宋" w:cs="仿宋"/>
          <w:b w:val="0"/>
          <w:bCs w:val="0"/>
          <w:color w:val="auto"/>
          <w:kern w:val="0"/>
          <w:sz w:val="28"/>
          <w:szCs w:val="28"/>
          <w:lang w:val="en-US" w:eastAsia="zh-CN"/>
        </w:rPr>
        <w:t>结算方式：采购人根据实际洗涤数量按月结算。</w:t>
      </w:r>
    </w:p>
    <w:p w14:paraId="2A483FB1">
      <w:pPr>
        <w:keepNext w:val="0"/>
        <w:keepLines w:val="0"/>
        <w:pageBreakBefore w:val="0"/>
        <w:widowControl w:val="0"/>
        <w:numPr>
          <w:ilvl w:val="0"/>
          <w:numId w:val="0"/>
        </w:numPr>
        <w:kinsoku/>
        <w:wordWrap/>
        <w:overflowPunct/>
        <w:topLinePunct w:val="0"/>
        <w:autoSpaceDE/>
        <w:autoSpaceDN/>
        <w:bidi w:val="0"/>
        <w:snapToGrid/>
        <w:spacing w:line="560" w:lineRule="exact"/>
        <w:ind w:firstLine="560" w:firstLineChars="200"/>
        <w:textAlignment w:val="auto"/>
        <w:rPr>
          <w:rFonts w:hint="eastAsia" w:ascii="楷体" w:hAnsi="楷体" w:eastAsia="楷体" w:cs="楷体"/>
          <w:i w:val="0"/>
          <w:iCs w:val="0"/>
          <w:caps w:val="0"/>
          <w:color w:val="000000"/>
          <w:spacing w:val="0"/>
          <w:sz w:val="28"/>
          <w:szCs w:val="28"/>
          <w:shd w:val="clear" w:color="auto" w:fill="FFFFFF"/>
          <w:lang w:val="en-US" w:eastAsia="zh-CN"/>
        </w:rPr>
      </w:pPr>
      <w:r>
        <w:rPr>
          <w:rFonts w:hint="eastAsia" w:ascii="楷体" w:hAnsi="楷体" w:eastAsia="楷体" w:cs="楷体"/>
          <w:i w:val="0"/>
          <w:iCs w:val="0"/>
          <w:caps w:val="0"/>
          <w:color w:val="000000"/>
          <w:spacing w:val="0"/>
          <w:sz w:val="28"/>
          <w:szCs w:val="28"/>
          <w:shd w:val="clear" w:color="auto" w:fill="FFFFFF"/>
          <w:lang w:val="en-US" w:eastAsia="zh-CN"/>
        </w:rPr>
        <w:t>（四）服务要求</w:t>
      </w:r>
      <w:bookmarkEnd w:id="12"/>
      <w:bookmarkEnd w:id="13"/>
      <w:bookmarkEnd w:id="14"/>
    </w:p>
    <w:p w14:paraId="4947CAD5">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bookmarkStart w:id="15" w:name="_Toc132783721"/>
      <w:bookmarkStart w:id="16" w:name="_Hlk136522454"/>
      <w:r>
        <w:rPr>
          <w:rFonts w:hint="eastAsia" w:ascii="仿宋" w:hAnsi="仿宋" w:eastAsia="仿宋" w:cs="仿宋"/>
          <w:b w:val="0"/>
          <w:bCs w:val="0"/>
          <w:color w:val="auto"/>
          <w:kern w:val="0"/>
          <w:sz w:val="28"/>
          <w:szCs w:val="28"/>
          <w:lang w:val="en-US" w:eastAsia="zh-CN"/>
        </w:rPr>
        <w:t>1.基本要求</w:t>
      </w:r>
    </w:p>
    <w:p w14:paraId="5DB2FAFA">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(1)本项目全年总洗涤件数约21万件，采购人有权根据实际情况对每日的洗涤数量进行增减。</w:t>
      </w:r>
    </w:p>
    <w:p w14:paraId="191BD58D">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(2)成交供应商需无偿提供污袋给采购人打包织物，并保证有一定的周转数量。</w:t>
      </w:r>
    </w:p>
    <w:p w14:paraId="10BDBD5B">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(3)采购人不定期到成交供应商的洗涤现场对工作质量进行监督和指导；成交供应商应每半年一次（必须按照市级或以上行业标准规定时间）向采购人提供有资质的第三方检测机构出具当年的织物检测报告复印件加盖印章。</w:t>
      </w:r>
    </w:p>
    <w:p w14:paraId="7DAAD2A4">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(4)成交供应商对采购人的织物提供专用洗衣机，专机专洗，病人和工作人员织物分开洗，分开烘干，同时不得和其他医院混洗，混烘干，混放等。</w:t>
      </w:r>
    </w:p>
    <w:p w14:paraId="0E5709B8">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(5)采购人实行每天一收一送制度，成交供应商负责每天一次（节假日或特殊情况随采购人需求调整）到采购人指定的交接处送洁衣、收污衣。</w:t>
      </w:r>
    </w:p>
    <w:p w14:paraId="529186E8">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(6)成交供应商交付洁衣到采购人地点的品种、数量，需依照前一天污衣的品种数量为准；若洗涤消毒后织物仍污迹残留明显或因未缝补破损，采购人有权退回验收不合格的洁衣并由成交供应商进行免费回洗或缝补，成交供应商需要对回洗或缝补的洁衣进行记录，回洗或缝补时间不应超过2天，否则按织物丢失处理。</w:t>
      </w:r>
    </w:p>
    <w:p w14:paraId="08FA67E6">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(7)洗衣单、返洗单、衣物报废单、洗涤服务投诉单等一切单据均由成交供应商提供。</w:t>
      </w:r>
    </w:p>
    <w:p w14:paraId="1BC578AA">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(8)成交供应商每天需要按时、按量、保证质量完成采购人交给的洗涤和运输任务，若因成交供应商的缘故导致织物洗涤质量达不到正常卫生标准，而影响采购人正常使用和供应，应在双方交接时提出并立即退回成交供应商免费回洗，填写返洗单，双方确认签名。次日送洁衣时一并送回。</w:t>
      </w:r>
    </w:p>
    <w:p w14:paraId="2ABEEF4B">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(9)采购人交洗涤的织物，成交供应商除洗干净、干燥、叠好、熨平外，还要对有破损或无钮扣的织物给予免费缝补及补钉钮扣等工作。因使用年限已久，达到报废条件的织物，经采购人同意后可以报废。报废后的织物，交由成交供应商作补料用。</w:t>
      </w:r>
    </w:p>
    <w:p w14:paraId="5FDDF42F">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(10)成交供应商每月5号之前向采购人提交上个月的洗涤服务书面月报表，内容包括各科室当月洗涤污衣数量、品种，送回洁衣数量、品种,采购人收到月报表后进行核实确认，根据合同各种约定结算。</w:t>
      </w:r>
    </w:p>
    <w:p w14:paraId="6663F1F6">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(11)成交供应商每月前往采购人各科室充分听取服务质量及洗涤工作意见，针对科室反馈的问题要查找原因，及时、认真处理，并将改进方案资料交给采购人备案。</w:t>
      </w:r>
    </w:p>
    <w:p w14:paraId="734F0C3B">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(12)合同到期自然解除合约，成交供应商因故需在合同期内单方解除合同时，应提前两个月知会采购人并征得采购人同意。</w:t>
      </w:r>
    </w:p>
    <w:p w14:paraId="3C8168F5">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2.工作质量要求</w:t>
      </w:r>
    </w:p>
    <w:p w14:paraId="2C553DC2">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（1）洁净度要求</w:t>
      </w:r>
    </w:p>
    <w:p w14:paraId="5425C824">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1）符合医院织物洗涤行业标准；医用织物洗涤消毒技术规范符合中华人民共和国卫生行业标准WS/T 508—2016《医院医用织物洗涤消毒技术规范标准》要求内容。</w:t>
      </w:r>
    </w:p>
    <w:p w14:paraId="79DD7FF5">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2）洗涤物的过水漂洗要透彻，避免因洗涤剂残留而出现泛黄变色或触摸布类表面有黏涩感；</w:t>
      </w:r>
    </w:p>
    <w:p w14:paraId="46CC16A8">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3）对于沾染污垢或被染色的部位，应做到清洗还原后与布料原色基本保持一致。</w:t>
      </w:r>
    </w:p>
    <w:p w14:paraId="000AF212">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 xml:space="preserve">（2）缝补要求 </w:t>
      </w:r>
    </w:p>
    <w:p w14:paraId="1EF06847">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1）送交洗涤物如出现缺失钮或有破损的，应及时规范缝钉。</w:t>
      </w:r>
    </w:p>
    <w:p w14:paraId="5BBEABA2">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2）手术室布类如有破损，及时缝补，缝补针迹要求均匀、整齐；补钉的纽扣大小、颜色应与原来的纽扣基本一致，不可过大、过小或色差过大。</w:t>
      </w:r>
    </w:p>
    <w:p w14:paraId="5B25303E">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3）破损衣物需缝补的，应在交接时向采购人提供补衣单，标明名称及数量，缝补时间不得超过2天。</w:t>
      </w:r>
    </w:p>
    <w:p w14:paraId="207AFC0D">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（3）洗衣房环境要求</w:t>
      </w:r>
    </w:p>
    <w:p w14:paraId="2E62EB41">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1）内部布局合理，分污染区、半污染区、清洁区，区域划分清楚并有明显的标志，各区间有屏障相隔，各区域通行应设置风淋室。</w:t>
      </w:r>
    </w:p>
    <w:p w14:paraId="6E86F564">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2）污染区为病人污衣物分检、清点、处理、清洗间；半污染区为医务人员污衣物（口罩、工作服、值班被服）分检、清点、处理及清洗间；清洁区为洗净衣物晾（烘）干、缝补、熨烫、摺叠、储存、发送间。</w:t>
      </w:r>
    </w:p>
    <w:p w14:paraId="3DE3C5AD">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3）有独立的感染性织物处置区域，内设感染性织物洗涤专机，有独立的浸泡池，并设置区域工作人员专用通道，如一脱二脱间。</w:t>
      </w:r>
    </w:p>
    <w:p w14:paraId="2C9C194E">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（4）洗涤设备要求</w:t>
      </w:r>
    </w:p>
    <w:p w14:paraId="39C0530C">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1）洗衣机数量充足，可供医务人员及病人各类织物专机专洗。</w:t>
      </w:r>
    </w:p>
    <w:p w14:paraId="4E0BC0D5">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2）洗衣机卫生洁净，洗涤功能、程序合理安全，对织物损伤小。</w:t>
      </w:r>
    </w:p>
    <w:p w14:paraId="54E690A1">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（5）织物的分类和洗涤消毒要求</w:t>
      </w:r>
    </w:p>
    <w:p w14:paraId="0EF9DDE1">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1）病人织物和医务人员织物（口罩、值班被服、工作服）必须分类和专机洗涤，不得混洗；采购人的衣物不能和其他医院的衣物混合洗。</w:t>
      </w:r>
    </w:p>
    <w:p w14:paraId="3E3DDCDF">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2）脏污染织物：包括医务人员值班被服、办公楼出洗衣物。其洗涤消毒方法：棉质织物用1%消毒洗涤剂70℃以上温度（化纤织物只宜40℃～45℃）在洗衣机内洗25分钟，再用清水漂洗。</w:t>
      </w:r>
    </w:p>
    <w:p w14:paraId="65F35333">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3）感染性性织物：包括医务人员织物（口罩、工作服），病人织物、手术室所有织物和织物收集袋。根据受污染的程度分为：无明显污染的感染性织物、有明显血、脓、便污染的感染性织物、特殊感染性织物三类。其洗涤消毒方法分别为：</w:t>
      </w:r>
    </w:p>
    <w:p w14:paraId="0505BC19">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4）无明显污染的感染性织物：用含有效氯500mg/L的消毒洗衣粉溶液洗涤30～60分钟，然后用清水漂净。</w:t>
      </w:r>
    </w:p>
    <w:p w14:paraId="67B584A0">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5）有明显血、脓、便污染的感染性织物：在用热水洗涤前，先用冷洗涤液或1%～2%冷碱水将血、脓、便等有机物洗净，将该洗液煮沸消毒弃去，经清水漂洗后，再按第1条洗涤消毒。</w:t>
      </w:r>
    </w:p>
    <w:p w14:paraId="56B60D58">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6）特殊感染性织物：指受特殊病原体污染的织物，用特殊专用的污衣袋或感染性废物黄色塑料袋包装，有明显标识的织物。先用1000mg/L含氯消毒剂浸泡消毒一小时，再按第1条洗涤消毒，并指定专人、专机清洗。</w:t>
      </w:r>
    </w:p>
    <w:p w14:paraId="605D3BD3">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（6）洗衣房各区域流程的使用及工作要求</w:t>
      </w:r>
    </w:p>
    <w:p w14:paraId="4B6E417E">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1）设洁污人流、物流通道。人流由洁到污，物流由污到洁，顺行通过，不得交叉或逆行。</w:t>
      </w:r>
    </w:p>
    <w:p w14:paraId="3D043409">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2）工作人员严格按工作流程指引，做好防护措施出入各区域，防护用品包括：工作服、口罩、手套、帽子、隔离衣、水鞋或塑胶密封胶鞋等。</w:t>
      </w:r>
    </w:p>
    <w:p w14:paraId="1A873853">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3）各区域工人分工合作，不得在各区域随意走动，严禁由污染区未经更衣换鞋到清洁区，工作人员进入洗净衣物储存，必须洗手、换入室清洁拖鞋。患有化脓性皮肤病工作人员不得参与熨烫、摺叠衣物。</w:t>
      </w:r>
    </w:p>
    <w:p w14:paraId="1D7A5EAA">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（7）织物晾（烘）干、熨烫、摺叠、储存要求</w:t>
      </w:r>
    </w:p>
    <w:p w14:paraId="2237F406">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对工作人员和病人织物；脏污织物和感染性织物洗涤消毒后要分区晾（烘）干、熨烫、摺叠和储存，不得混杂。熨烫时要特别注意曾受或易受污染之处。</w:t>
      </w:r>
    </w:p>
    <w:p w14:paraId="0B4A2677">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（8）清洁织物质量要求</w:t>
      </w:r>
    </w:p>
    <w:p w14:paraId="087ECE1B">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1）每年提供2次由有资质的第三方检测机构对清洁织物消毒效果的监测报告，达到相关标准。</w:t>
      </w:r>
    </w:p>
    <w:p w14:paraId="2F007382">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2）清洁织物要做到无异味、无臭味、无污渍、无血渍、无破损。</w:t>
      </w:r>
    </w:p>
    <w:p w14:paraId="366A4CDC">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3）免费对有破损、掉纽扣的衣物进行修补，实在不能修补的，以书面方式向采购人申请办理衣物报废。</w:t>
      </w:r>
    </w:p>
    <w:p w14:paraId="261B8E9A">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（9）织物收集运送工具配置要求</w:t>
      </w:r>
    </w:p>
    <w:p w14:paraId="7A731257">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1）运送车辆：需为本项目配备运送车辆1台以上，用于送衣和接衣。车辆在每次运送洁净织物前必须按照相关标准进行严格的消毒处理，每天先运送洁净织物后再接运污衣。装运洁净织物的车辆必须经过严格的消毒清洗，禁止污染织物和洁净织物混送，禁止洁污织物混合一起运送。</w:t>
      </w:r>
    </w:p>
    <w:p w14:paraId="3874A1D0">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2）运送通道：必须按采购人规定的洁污专用通道装卸织物，不得交叉通行。</w:t>
      </w:r>
    </w:p>
    <w:p w14:paraId="07C6705C">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3）收送织物：织物收集袋应保持密闭直至清洗。所有洗净织物应按科室工作人员与病人织物类型分类送回。</w:t>
      </w:r>
    </w:p>
    <w:p w14:paraId="0C5D5DD2">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（10）洗衣房环境卫生、运送工具的清洁消毒要求</w:t>
      </w:r>
    </w:p>
    <w:p w14:paraId="300855AB">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1）半污染区、污染区的清洁消毒：上班时打开窗户、保持良好通风，上、下午工作后用含500mg/L有效氯溶液拖地一次后，用紫外线灯照射1小时，并做好相关登记记录。</w:t>
      </w:r>
    </w:p>
    <w:p w14:paraId="0BE3714D">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2）清洁区的保洁：上班时开窗通风，用清水擦拭桌、椅、工作台面、拖地一次，保持清洁。下班时关闭门窗，减少灰尘和风沙，地面再用清水拖擦一次。</w:t>
      </w:r>
    </w:p>
    <w:p w14:paraId="14FB5D68">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3）机动车辆每天运送工作结束后，必须用2000mg/L含氯消毒剂进行车内外喷雾至表面湿润，作用60min，并做好相关记录。</w:t>
      </w:r>
    </w:p>
    <w:p w14:paraId="0744E1F8">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4）洗衣房的洗衣池（机）洗衣后应消毒。洗衣房洗后处理区及清洁区应配备空气消毒设施并定期消毒。</w:t>
      </w:r>
    </w:p>
    <w:p w14:paraId="5B7CABB4">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5）对洗后衣物、工作区空气、洗衣机把手、熨烫台、工作人员的手等每月进行监测。</w:t>
      </w:r>
    </w:p>
    <w:p w14:paraId="5535C47C">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（11）洗衣房人员要求</w:t>
      </w:r>
    </w:p>
    <w:p w14:paraId="6A59A6A6">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1）工作人员上岗前体检，直接从事织物洗涤的工作人员上岗前必须到卫生防疫机构进行一次健康体检和消毒卫生知识及有关卫生标准的培训，取得健康体检合格证明和卫生培训合格证后方可上岗。</w:t>
      </w:r>
    </w:p>
    <w:p w14:paraId="396CF63A">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2）患有活动性肺结核、病毒性肝炎、肠道传染病患者及病原携带者，化脓性或慢性渗出性皮肤病等传染病患者不得从事洗衣工作。</w:t>
      </w:r>
    </w:p>
    <w:p w14:paraId="2C3A420D">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3）工作人员必须严格执行洗衣房工作制度及各种工作流程。</w:t>
      </w:r>
    </w:p>
    <w:p w14:paraId="0E322EA3">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4）工作前后，特别是处理了污染或具有传染性的织物后，必须用肥皂流水洗手。</w:t>
      </w:r>
    </w:p>
    <w:p w14:paraId="551290B5">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污染区工作人员工作时应戴帽子、口罩、工作服、鞋，并及时更换，不得留长指甲。每日下班后淋浴更衣方可离开。</w:t>
      </w:r>
    </w:p>
    <w:bookmarkEnd w:id="15"/>
    <w:bookmarkEnd w:id="16"/>
    <w:p w14:paraId="1439AAA6">
      <w:pPr>
        <w:keepNext w:val="0"/>
        <w:keepLines w:val="0"/>
        <w:pageBreakBefore w:val="0"/>
        <w:kinsoku/>
        <w:wordWrap/>
        <w:topLinePunct w:val="0"/>
        <w:autoSpaceDE w:val="0"/>
        <w:autoSpaceDN w:val="0"/>
        <w:bidi w:val="0"/>
        <w:adjustRightInd w:val="0"/>
        <w:spacing w:line="560" w:lineRule="exact"/>
        <w:ind w:firstLine="548" w:firstLineChars="196"/>
        <w:jc w:val="left"/>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2.验收要求：项目完成后，由采购人对成交供应商提供的服务进行组织验收，如果采购人认为成交供应商提供的服务与磋商文件要求不符，成交供应商需修改后采购人重新组织验收审查，直至检查合格，即验收通过为止。</w:t>
      </w:r>
    </w:p>
    <w:p w14:paraId="0893910C">
      <w:pPr>
        <w:pStyle w:val="3"/>
        <w:keepNext/>
        <w:keepLines/>
        <w:pageBreakBefore w:val="0"/>
        <w:widowControl w:val="0"/>
        <w:kinsoku/>
        <w:wordWrap/>
        <w:overflowPunct/>
        <w:topLinePunct w:val="0"/>
        <w:autoSpaceDE/>
        <w:autoSpaceDN/>
        <w:bidi w:val="0"/>
        <w:adjustRightInd/>
        <w:snapToGrid/>
        <w:spacing w:before="0" w:after="0" w:line="240" w:lineRule="auto"/>
        <w:jc w:val="left"/>
        <w:textAlignment w:val="auto"/>
        <w:rPr>
          <w:rFonts w:hint="eastAsia" w:hAnsi="宋体"/>
          <w:b w:val="0"/>
          <w:bCs w:val="0"/>
          <w:color w:val="000000"/>
          <w:lang w:val="en-US" w:eastAsia="zh-CN"/>
        </w:rPr>
      </w:pPr>
      <w:r>
        <w:rPr>
          <w:rFonts w:hint="eastAsia" w:hAnsi="宋体"/>
          <w:b w:val="0"/>
          <w:bCs w:val="0"/>
          <w:color w:val="000000"/>
          <w:lang w:val="en-US" w:eastAsia="zh-CN"/>
        </w:rPr>
        <w:t>四、评审细则</w:t>
      </w:r>
    </w:p>
    <w:tbl>
      <w:tblPr>
        <w:tblStyle w:val="9"/>
        <w:tblW w:w="5069" w:type="pct"/>
        <w:tblInd w:w="-6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931"/>
        <w:gridCol w:w="6703"/>
      </w:tblGrid>
      <w:tr w14:paraId="256E4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4" w:hRule="atLeast"/>
        </w:trPr>
        <w:tc>
          <w:tcPr>
            <w:tcW w:w="11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06FB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ascii="仿宋" w:hAnsi="仿宋" w:eastAsia="仿宋" w:cs="仿宋"/>
                <w:i w:val="0"/>
                <w:iCs w:val="0"/>
                <w:color w:val="auto"/>
                <w:sz w:val="24"/>
                <w:szCs w:val="24"/>
                <w:u w:val="none"/>
              </w:rPr>
            </w:pPr>
            <w:r>
              <w:rPr>
                <w:rFonts w:hint="eastAsia" w:ascii="黑体" w:hAnsi="黑体" w:eastAsia="黑体" w:cs="黑体"/>
                <w:i w:val="0"/>
                <w:iCs w:val="0"/>
                <w:color w:val="auto"/>
                <w:kern w:val="0"/>
                <w:sz w:val="24"/>
                <w:szCs w:val="24"/>
                <w:u w:val="none"/>
                <w:lang w:val="en-US" w:eastAsia="zh-CN"/>
              </w:rPr>
              <w:t>分值构成</w:t>
            </w:r>
          </w:p>
        </w:tc>
        <w:tc>
          <w:tcPr>
            <w:tcW w:w="38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A278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rPr>
              <w:t>商务部分30分</w:t>
            </w:r>
            <w:r>
              <w:rPr>
                <w:rFonts w:hint="eastAsia" w:ascii="仿宋" w:hAnsi="仿宋" w:eastAsia="仿宋" w:cs="仿宋"/>
                <w:i w:val="0"/>
                <w:iCs w:val="0"/>
                <w:color w:val="auto"/>
                <w:kern w:val="0"/>
                <w:sz w:val="24"/>
                <w:szCs w:val="24"/>
                <w:u w:val="none"/>
                <w:lang w:val="en-US" w:eastAsia="zh-CN"/>
              </w:rPr>
              <w:br w:type="textWrapping"/>
            </w:r>
            <w:r>
              <w:rPr>
                <w:rFonts w:hint="eastAsia" w:ascii="仿宋" w:hAnsi="仿宋" w:eastAsia="仿宋" w:cs="仿宋"/>
                <w:i w:val="0"/>
                <w:iCs w:val="0"/>
                <w:color w:val="auto"/>
                <w:kern w:val="0"/>
                <w:sz w:val="24"/>
                <w:szCs w:val="24"/>
                <w:u w:val="none"/>
                <w:lang w:val="en-US" w:eastAsia="zh-CN"/>
              </w:rPr>
              <w:t>技术部分40分</w:t>
            </w:r>
            <w:r>
              <w:rPr>
                <w:rFonts w:hint="eastAsia" w:ascii="仿宋" w:hAnsi="仿宋" w:eastAsia="仿宋" w:cs="仿宋"/>
                <w:i w:val="0"/>
                <w:iCs w:val="0"/>
                <w:color w:val="auto"/>
                <w:kern w:val="0"/>
                <w:sz w:val="24"/>
                <w:szCs w:val="24"/>
                <w:u w:val="none"/>
                <w:lang w:val="en-US" w:eastAsia="zh-CN"/>
              </w:rPr>
              <w:br w:type="textWrapping"/>
            </w:r>
            <w:r>
              <w:rPr>
                <w:rFonts w:hint="eastAsia" w:ascii="仿宋" w:hAnsi="仿宋" w:eastAsia="仿宋" w:cs="仿宋"/>
                <w:i w:val="0"/>
                <w:iCs w:val="0"/>
                <w:color w:val="auto"/>
                <w:kern w:val="0"/>
                <w:sz w:val="24"/>
                <w:szCs w:val="24"/>
                <w:u w:val="none"/>
                <w:lang w:val="en-US" w:eastAsia="zh-CN"/>
              </w:rPr>
              <w:t>报价得分30分</w:t>
            </w:r>
          </w:p>
        </w:tc>
      </w:tr>
    </w:tbl>
    <w:p w14:paraId="2508B739">
      <w:pPr>
        <w:pStyle w:val="4"/>
        <w:rPr>
          <w:rFonts w:hint="default"/>
          <w:lang w:val="en-US" w:eastAsia="zh-CN"/>
        </w:rPr>
      </w:pPr>
    </w:p>
    <w:p w14:paraId="36093F07">
      <w:pPr>
        <w:pStyle w:val="3"/>
        <w:keepNext/>
        <w:keepLines/>
        <w:pageBreakBefore w:val="0"/>
        <w:widowControl w:val="0"/>
        <w:kinsoku/>
        <w:wordWrap/>
        <w:overflowPunct/>
        <w:topLinePunct w:val="0"/>
        <w:autoSpaceDE/>
        <w:autoSpaceDN/>
        <w:bidi w:val="0"/>
        <w:adjustRightInd/>
        <w:snapToGrid/>
        <w:spacing w:before="0" w:after="0" w:line="240" w:lineRule="auto"/>
        <w:jc w:val="left"/>
        <w:textAlignment w:val="auto"/>
        <w:rPr>
          <w:rFonts w:hint="eastAsia" w:ascii="楷体" w:hAnsi="楷体" w:eastAsia="楷体" w:cs="楷体"/>
          <w:b w:val="0"/>
          <w:bCs w:val="0"/>
          <w:color w:val="000000"/>
          <w:sz w:val="28"/>
          <w:szCs w:val="24"/>
          <w:lang w:val="en-US" w:eastAsia="zh-CN"/>
        </w:rPr>
      </w:pPr>
      <w:r>
        <w:rPr>
          <w:rFonts w:hint="eastAsia" w:ascii="楷体" w:hAnsi="楷体" w:eastAsia="楷体" w:cs="楷体"/>
          <w:b w:val="0"/>
          <w:bCs w:val="0"/>
          <w:color w:val="000000"/>
          <w:lang w:eastAsia="zh-CN"/>
        </w:rPr>
        <w:t>（</w:t>
      </w:r>
      <w:r>
        <w:rPr>
          <w:rFonts w:hint="eastAsia" w:ascii="楷体" w:hAnsi="楷体" w:eastAsia="楷体" w:cs="楷体"/>
          <w:b w:val="0"/>
          <w:bCs w:val="0"/>
          <w:color w:val="000000"/>
          <w:lang w:val="en-US" w:eastAsia="zh-CN"/>
        </w:rPr>
        <w:t>一</w:t>
      </w:r>
      <w:r>
        <w:rPr>
          <w:rFonts w:hint="eastAsia" w:ascii="楷体" w:hAnsi="楷体" w:eastAsia="楷体" w:cs="楷体"/>
          <w:b w:val="0"/>
          <w:bCs w:val="0"/>
          <w:color w:val="000000"/>
          <w:lang w:eastAsia="zh-CN"/>
        </w:rPr>
        <w:t>）</w:t>
      </w:r>
      <w:r>
        <w:rPr>
          <w:rFonts w:hint="eastAsia" w:ascii="楷体" w:hAnsi="楷体" w:eastAsia="楷体" w:cs="楷体"/>
          <w:b w:val="0"/>
          <w:bCs w:val="0"/>
          <w:color w:val="000000"/>
        </w:rPr>
        <w:t>商务</w:t>
      </w:r>
      <w:r>
        <w:rPr>
          <w:rFonts w:hint="eastAsia" w:ascii="楷体" w:hAnsi="楷体" w:eastAsia="楷体" w:cs="楷体"/>
          <w:b w:val="0"/>
          <w:bCs w:val="0"/>
          <w:color w:val="000000"/>
          <w:lang w:val="en-US" w:eastAsia="zh-CN"/>
        </w:rPr>
        <w:t>部分</w:t>
      </w:r>
    </w:p>
    <w:tbl>
      <w:tblPr>
        <w:tblStyle w:val="9"/>
        <w:tblW w:w="86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75"/>
        <w:gridCol w:w="1536"/>
        <w:gridCol w:w="5751"/>
        <w:gridCol w:w="756"/>
      </w:tblGrid>
      <w:tr w14:paraId="37E961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jc w:val="center"/>
        </w:trPr>
        <w:tc>
          <w:tcPr>
            <w:tcW w:w="575" w:type="dxa"/>
            <w:vAlign w:val="center"/>
          </w:tcPr>
          <w:p w14:paraId="4E071676">
            <w:pPr>
              <w:jc w:val="center"/>
              <w:rPr>
                <w:rFonts w:hint="eastAsia" w:ascii="黑体" w:hAnsi="黑体" w:eastAsia="黑体" w:cs="黑体"/>
                <w:b w:val="0"/>
                <w:bCs w:val="0"/>
                <w:color w:val="000000"/>
                <w:szCs w:val="21"/>
              </w:rPr>
            </w:pPr>
            <w:r>
              <w:rPr>
                <w:rFonts w:hint="eastAsia" w:ascii="黑体" w:hAnsi="黑体" w:eastAsia="黑体" w:cs="黑体"/>
                <w:b w:val="0"/>
                <w:bCs w:val="0"/>
                <w:color w:val="000000"/>
                <w:szCs w:val="21"/>
              </w:rPr>
              <w:t>序号</w:t>
            </w:r>
          </w:p>
        </w:tc>
        <w:tc>
          <w:tcPr>
            <w:tcW w:w="1536" w:type="dxa"/>
            <w:vAlign w:val="center"/>
          </w:tcPr>
          <w:p w14:paraId="104A3971">
            <w:pPr>
              <w:jc w:val="center"/>
              <w:rPr>
                <w:rFonts w:hint="eastAsia" w:ascii="黑体" w:hAnsi="黑体" w:eastAsia="黑体" w:cs="黑体"/>
                <w:b w:val="0"/>
                <w:bCs w:val="0"/>
                <w:color w:val="000000"/>
                <w:szCs w:val="21"/>
              </w:rPr>
            </w:pPr>
            <w:r>
              <w:rPr>
                <w:rFonts w:hint="eastAsia" w:ascii="黑体" w:hAnsi="黑体" w:eastAsia="黑体" w:cs="黑体"/>
                <w:b w:val="0"/>
                <w:bCs w:val="0"/>
                <w:color w:val="000000"/>
                <w:szCs w:val="21"/>
              </w:rPr>
              <w:t>评分项目</w:t>
            </w:r>
          </w:p>
        </w:tc>
        <w:tc>
          <w:tcPr>
            <w:tcW w:w="5751" w:type="dxa"/>
            <w:vAlign w:val="center"/>
          </w:tcPr>
          <w:p w14:paraId="412689C5">
            <w:pPr>
              <w:jc w:val="center"/>
              <w:rPr>
                <w:rFonts w:hint="eastAsia" w:ascii="黑体" w:hAnsi="黑体" w:eastAsia="黑体" w:cs="黑体"/>
                <w:b w:val="0"/>
                <w:bCs w:val="0"/>
                <w:color w:val="000000"/>
                <w:szCs w:val="21"/>
              </w:rPr>
            </w:pPr>
            <w:r>
              <w:rPr>
                <w:rFonts w:hint="eastAsia" w:ascii="黑体" w:hAnsi="黑体" w:eastAsia="黑体" w:cs="黑体"/>
                <w:b w:val="0"/>
                <w:bCs w:val="0"/>
                <w:color w:val="000000"/>
                <w:szCs w:val="21"/>
              </w:rPr>
              <w:t>评分细则</w:t>
            </w:r>
          </w:p>
        </w:tc>
        <w:tc>
          <w:tcPr>
            <w:tcW w:w="756" w:type="dxa"/>
            <w:vAlign w:val="center"/>
          </w:tcPr>
          <w:p w14:paraId="2C2729DB">
            <w:pPr>
              <w:jc w:val="center"/>
              <w:rPr>
                <w:rFonts w:hint="eastAsia" w:ascii="黑体" w:hAnsi="黑体" w:eastAsia="黑体" w:cs="黑体"/>
                <w:b w:val="0"/>
                <w:bCs w:val="0"/>
                <w:color w:val="000000"/>
                <w:szCs w:val="21"/>
              </w:rPr>
            </w:pPr>
            <w:r>
              <w:rPr>
                <w:rFonts w:hint="eastAsia" w:ascii="黑体" w:hAnsi="黑体" w:eastAsia="黑体" w:cs="黑体"/>
                <w:b w:val="0"/>
                <w:bCs w:val="0"/>
                <w:color w:val="000000"/>
                <w:szCs w:val="21"/>
              </w:rPr>
              <w:t>单项分数</w:t>
            </w:r>
          </w:p>
        </w:tc>
      </w:tr>
      <w:tr w14:paraId="6DDA3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9" w:hRule="atLeast"/>
          <w:jc w:val="center"/>
        </w:trPr>
        <w:tc>
          <w:tcPr>
            <w:tcW w:w="575" w:type="dxa"/>
            <w:vAlign w:val="center"/>
          </w:tcPr>
          <w:p w14:paraId="6B30B295">
            <w:pPr>
              <w:keepNext w:val="0"/>
              <w:keepLines w:val="0"/>
              <w:pageBreakBefore w:val="0"/>
              <w:kinsoku/>
              <w:wordWrap/>
              <w:overflowPunct/>
              <w:topLinePunct w:val="0"/>
              <w:bidi w:val="0"/>
              <w:adjustRightInd/>
              <w:snapToGrid/>
              <w:spacing w:line="320" w:lineRule="exact"/>
              <w:jc w:val="center"/>
              <w:textAlignment w:val="auto"/>
              <w:rPr>
                <w:rFonts w:ascii="宋体" w:hAnsi="宋体"/>
                <w:color w:val="000000"/>
                <w:szCs w:val="21"/>
              </w:rPr>
            </w:pPr>
            <w:r>
              <w:rPr>
                <w:rFonts w:hint="eastAsia" w:ascii="宋体" w:hAnsi="宋体"/>
                <w:color w:val="000000"/>
                <w:szCs w:val="21"/>
              </w:rPr>
              <w:t>1</w:t>
            </w:r>
          </w:p>
        </w:tc>
        <w:tc>
          <w:tcPr>
            <w:tcW w:w="1536" w:type="dxa"/>
            <w:vAlign w:val="center"/>
          </w:tcPr>
          <w:p w14:paraId="3398B1B9">
            <w:pPr>
              <w:keepNext w:val="0"/>
              <w:keepLines w:val="0"/>
              <w:pageBreakBefore w:val="0"/>
              <w:kinsoku/>
              <w:wordWrap/>
              <w:overflowPunct/>
              <w:topLinePunct w:val="0"/>
              <w:bidi w:val="0"/>
              <w:adjustRightInd/>
              <w:snapToGrid/>
              <w:spacing w:line="320" w:lineRule="exact"/>
              <w:jc w:val="center"/>
              <w:textAlignment w:val="auto"/>
              <w:rPr>
                <w:rFonts w:ascii="宋体" w:hAnsi="宋体" w:cs="宋体"/>
                <w:color w:val="000000"/>
                <w:szCs w:val="21"/>
              </w:rPr>
            </w:pPr>
            <w:r>
              <w:rPr>
                <w:rFonts w:hint="eastAsia" w:ascii="宋体" w:hAnsi="宋体" w:cs="宋体"/>
                <w:color w:val="000000"/>
                <w:szCs w:val="21"/>
              </w:rPr>
              <w:t>同类项目业绩</w:t>
            </w:r>
          </w:p>
        </w:tc>
        <w:tc>
          <w:tcPr>
            <w:tcW w:w="5751" w:type="dxa"/>
            <w:vAlign w:val="center"/>
          </w:tcPr>
          <w:p w14:paraId="5C65651F">
            <w:pPr>
              <w:keepNext w:val="0"/>
              <w:keepLines w:val="0"/>
              <w:pageBreakBefore w:val="0"/>
              <w:kinsoku/>
              <w:wordWrap/>
              <w:overflowPunct/>
              <w:topLinePunct w:val="0"/>
              <w:bidi w:val="0"/>
              <w:adjustRightInd/>
              <w:snapToGrid/>
              <w:spacing w:line="320" w:lineRule="exact"/>
              <w:textAlignment w:val="auto"/>
              <w:rPr>
                <w:rFonts w:hint="eastAsia" w:ascii="宋体" w:hAnsi="宋体" w:cs="宋体"/>
                <w:color w:val="000000"/>
                <w:szCs w:val="21"/>
              </w:rPr>
            </w:pPr>
            <w:r>
              <w:rPr>
                <w:rFonts w:hint="eastAsia" w:ascii="宋体" w:hAnsi="宋体" w:cs="宋体"/>
                <w:color w:val="000000"/>
              </w:rPr>
              <w:t>供应商提供</w:t>
            </w:r>
            <w:r>
              <w:rPr>
                <w:rFonts w:hint="eastAsia" w:ascii="宋体" w:hAnsi="宋体" w:cs="宋体"/>
                <w:color w:val="000000"/>
                <w:szCs w:val="21"/>
              </w:rPr>
              <w:t>自202</w:t>
            </w:r>
            <w:r>
              <w:rPr>
                <w:rFonts w:hint="eastAsia" w:ascii="宋体" w:hAnsi="宋体" w:cs="宋体"/>
                <w:color w:val="000000"/>
                <w:szCs w:val="21"/>
                <w:lang w:val="en-US" w:eastAsia="zh-CN"/>
              </w:rPr>
              <w:t>3</w:t>
            </w:r>
            <w:r>
              <w:rPr>
                <w:rFonts w:hint="eastAsia" w:ascii="宋体" w:hAnsi="宋体" w:cs="宋体"/>
                <w:color w:val="000000"/>
                <w:szCs w:val="21"/>
              </w:rPr>
              <w:t>年</w:t>
            </w:r>
            <w:r>
              <w:rPr>
                <w:rFonts w:hint="eastAsia" w:ascii="宋体" w:hAnsi="宋体"/>
                <w:color w:val="000000"/>
                <w:szCs w:val="21"/>
                <w:lang w:val="en-US" w:eastAsia="zh-CN"/>
              </w:rPr>
              <w:t>6</w:t>
            </w:r>
            <w:r>
              <w:rPr>
                <w:rFonts w:hint="eastAsia" w:ascii="宋体" w:hAnsi="宋体"/>
                <w:color w:val="000000"/>
                <w:szCs w:val="21"/>
              </w:rPr>
              <w:t>月1日</w:t>
            </w:r>
            <w:r>
              <w:rPr>
                <w:rFonts w:hint="eastAsia" w:ascii="宋体" w:hAnsi="宋体" w:cs="宋体"/>
                <w:color w:val="000000"/>
                <w:szCs w:val="21"/>
              </w:rPr>
              <w:t>至今完成的同类项目业绩，</w:t>
            </w:r>
            <w:r>
              <w:rPr>
                <w:rFonts w:hint="eastAsia" w:ascii="宋体" w:hAnsi="宋体" w:cs="宋体"/>
                <w:color w:val="000000"/>
                <w:szCs w:val="21"/>
                <w:lang w:val="en-US" w:eastAsia="zh-CN"/>
              </w:rPr>
              <w:t>每</w:t>
            </w:r>
            <w:r>
              <w:rPr>
                <w:rFonts w:hint="eastAsia" w:ascii="宋体" w:hAnsi="宋体" w:cs="宋体"/>
                <w:color w:val="000000"/>
                <w:szCs w:val="21"/>
              </w:rPr>
              <w:t>提供一个同类项目经验，得</w:t>
            </w:r>
            <w:r>
              <w:rPr>
                <w:rFonts w:hint="eastAsia" w:ascii="宋体" w:hAnsi="宋体" w:cs="宋体"/>
                <w:color w:val="000000"/>
                <w:szCs w:val="21"/>
                <w:lang w:val="en-US" w:eastAsia="zh-CN"/>
              </w:rPr>
              <w:t>2</w:t>
            </w:r>
            <w:r>
              <w:rPr>
                <w:rFonts w:hint="eastAsia" w:ascii="宋体" w:hAnsi="宋体" w:cs="宋体"/>
                <w:color w:val="000000"/>
                <w:szCs w:val="21"/>
              </w:rPr>
              <w:t>分，最高得</w:t>
            </w:r>
            <w:r>
              <w:rPr>
                <w:rFonts w:hint="eastAsia" w:ascii="宋体" w:hAnsi="宋体" w:cs="宋体"/>
                <w:color w:val="000000"/>
                <w:szCs w:val="21"/>
                <w:lang w:val="en-US" w:eastAsia="zh-CN"/>
              </w:rPr>
              <w:t>6</w:t>
            </w:r>
            <w:r>
              <w:rPr>
                <w:rFonts w:hint="eastAsia" w:ascii="宋体" w:hAnsi="宋体" w:cs="宋体"/>
                <w:color w:val="000000"/>
                <w:szCs w:val="21"/>
              </w:rPr>
              <w:t>分，提供不全或不提供不得分。</w:t>
            </w:r>
          </w:p>
          <w:p w14:paraId="5EFDD754">
            <w:pPr>
              <w:keepNext w:val="0"/>
              <w:keepLines w:val="0"/>
              <w:pageBreakBefore w:val="0"/>
              <w:kinsoku/>
              <w:wordWrap/>
              <w:overflowPunct/>
              <w:topLinePunct w:val="0"/>
              <w:bidi w:val="0"/>
              <w:adjustRightInd/>
              <w:snapToGrid/>
              <w:spacing w:line="320" w:lineRule="exact"/>
              <w:textAlignment w:val="auto"/>
              <w:rPr>
                <w:rFonts w:ascii="宋体" w:hAnsi="宋体" w:cs="宋体"/>
                <w:color w:val="000000"/>
                <w:szCs w:val="21"/>
              </w:rPr>
            </w:pPr>
            <w:r>
              <w:rPr>
                <w:rFonts w:hint="eastAsia" w:ascii="宋体" w:hAnsi="宋体" w:cs="宋体"/>
                <w:color w:val="000000"/>
                <w:szCs w:val="21"/>
              </w:rPr>
              <w:t>（供应商提供合同复印件并加盖公章，不提供不得分。）</w:t>
            </w:r>
          </w:p>
        </w:tc>
        <w:tc>
          <w:tcPr>
            <w:tcW w:w="756" w:type="dxa"/>
            <w:vAlign w:val="center"/>
          </w:tcPr>
          <w:p w14:paraId="31972BC5">
            <w:pPr>
              <w:keepNext w:val="0"/>
              <w:keepLines w:val="0"/>
              <w:pageBreakBefore w:val="0"/>
              <w:kinsoku/>
              <w:wordWrap/>
              <w:overflowPunct/>
              <w:topLinePunct w:val="0"/>
              <w:bidi w:val="0"/>
              <w:adjustRightInd/>
              <w:snapToGrid/>
              <w:spacing w:line="320" w:lineRule="exact"/>
              <w:jc w:val="center"/>
              <w:textAlignment w:val="auto"/>
              <w:rPr>
                <w:rFonts w:hint="eastAsia" w:ascii="宋体" w:hAnsi="宋体" w:cs="宋体"/>
                <w:color w:val="000000"/>
                <w:szCs w:val="21"/>
              </w:rPr>
            </w:pPr>
            <w:r>
              <w:rPr>
                <w:rFonts w:hint="eastAsia" w:ascii="宋体" w:hAnsi="宋体" w:cs="宋体"/>
                <w:color w:val="000000"/>
                <w:szCs w:val="21"/>
                <w:lang w:val="en-US" w:eastAsia="zh-CN"/>
              </w:rPr>
              <w:t>6</w:t>
            </w:r>
            <w:r>
              <w:rPr>
                <w:rFonts w:hint="eastAsia" w:ascii="宋体" w:hAnsi="宋体" w:cs="宋体"/>
                <w:color w:val="000000"/>
                <w:szCs w:val="21"/>
              </w:rPr>
              <w:t>分</w:t>
            </w:r>
          </w:p>
        </w:tc>
      </w:tr>
      <w:tr w14:paraId="35E9ED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jc w:val="center"/>
        </w:trPr>
        <w:tc>
          <w:tcPr>
            <w:tcW w:w="575" w:type="dxa"/>
            <w:vAlign w:val="center"/>
          </w:tcPr>
          <w:p w14:paraId="01979C28">
            <w:pPr>
              <w:keepNext w:val="0"/>
              <w:keepLines w:val="0"/>
              <w:pageBreakBefore w:val="0"/>
              <w:kinsoku/>
              <w:wordWrap/>
              <w:overflowPunct/>
              <w:topLinePunct w:val="0"/>
              <w:bidi w:val="0"/>
              <w:adjustRightInd/>
              <w:snapToGrid/>
              <w:spacing w:line="320" w:lineRule="exact"/>
              <w:jc w:val="center"/>
              <w:textAlignment w:val="auto"/>
              <w:rPr>
                <w:rFonts w:hint="eastAsia" w:ascii="宋体" w:hAnsi="宋体"/>
                <w:color w:val="000000"/>
                <w:szCs w:val="21"/>
              </w:rPr>
            </w:pPr>
            <w:r>
              <w:rPr>
                <w:rFonts w:hint="eastAsia" w:ascii="宋体" w:hAnsi="宋体"/>
                <w:color w:val="000000"/>
                <w:szCs w:val="21"/>
              </w:rPr>
              <w:t>2</w:t>
            </w:r>
          </w:p>
        </w:tc>
        <w:tc>
          <w:tcPr>
            <w:tcW w:w="1536" w:type="dxa"/>
            <w:vAlign w:val="center"/>
          </w:tcPr>
          <w:p w14:paraId="745F7CB8">
            <w:pPr>
              <w:keepNext w:val="0"/>
              <w:keepLines w:val="0"/>
              <w:pageBreakBefore w:val="0"/>
              <w:widowControl/>
              <w:kinsoku/>
              <w:wordWrap/>
              <w:overflowPunct/>
              <w:topLinePunct w:val="0"/>
              <w:bidi w:val="0"/>
              <w:adjustRightInd/>
              <w:snapToGrid/>
              <w:spacing w:line="320" w:lineRule="exact"/>
              <w:jc w:val="center"/>
              <w:textAlignment w:val="auto"/>
              <w:rPr>
                <w:rFonts w:ascii="宋体" w:hAnsi="宋体" w:cs="宋体"/>
                <w:bCs/>
                <w:color w:val="000000"/>
                <w:szCs w:val="21"/>
              </w:rPr>
            </w:pPr>
            <w:r>
              <w:rPr>
                <w:rFonts w:hint="eastAsia" w:ascii="宋体" w:hAnsi="宋体"/>
                <w:color w:val="000000"/>
              </w:rPr>
              <w:t>废水检测报告</w:t>
            </w:r>
          </w:p>
        </w:tc>
        <w:tc>
          <w:tcPr>
            <w:tcW w:w="5751" w:type="dxa"/>
            <w:vAlign w:val="center"/>
          </w:tcPr>
          <w:p w14:paraId="47B04701">
            <w:pPr>
              <w:pStyle w:val="24"/>
              <w:keepNext w:val="0"/>
              <w:keepLines w:val="0"/>
              <w:pageBreakBefore w:val="0"/>
              <w:kinsoku/>
              <w:wordWrap/>
              <w:overflowPunct/>
              <w:topLinePunct w:val="0"/>
              <w:bidi w:val="0"/>
              <w:adjustRightInd/>
              <w:snapToGrid/>
              <w:spacing w:line="320" w:lineRule="exact"/>
              <w:textAlignment w:val="auto"/>
              <w:rPr>
                <w:rFonts w:hint="eastAsia" w:ascii="宋体" w:hAnsi="宋体" w:cs="宋体"/>
                <w:color w:val="000000"/>
              </w:rPr>
            </w:pPr>
            <w:r>
              <w:rPr>
                <w:rFonts w:hint="eastAsia" w:ascii="宋体" w:hAnsi="宋体" w:cs="宋体"/>
                <w:color w:val="000000"/>
              </w:rPr>
              <w:t>供应商提供202</w:t>
            </w:r>
            <w:r>
              <w:rPr>
                <w:rFonts w:hint="eastAsia" w:ascii="宋体" w:hAnsi="宋体" w:cs="宋体"/>
                <w:color w:val="000000"/>
                <w:lang w:val="en-US" w:eastAsia="zh-CN"/>
              </w:rPr>
              <w:t>5</w:t>
            </w:r>
            <w:r>
              <w:rPr>
                <w:rFonts w:hint="eastAsia" w:ascii="宋体" w:hAnsi="宋体" w:cs="宋体"/>
                <w:color w:val="000000"/>
              </w:rPr>
              <w:t>年</w:t>
            </w:r>
            <w:r>
              <w:rPr>
                <w:rFonts w:hint="eastAsia" w:ascii="宋体" w:hAnsi="宋体" w:cs="宋体"/>
                <w:color w:val="000000"/>
                <w:lang w:val="en-US" w:eastAsia="zh-CN"/>
              </w:rPr>
              <w:t>6月</w:t>
            </w:r>
            <w:r>
              <w:rPr>
                <w:rFonts w:hint="eastAsia" w:ascii="宋体" w:hAnsi="宋体" w:cs="宋体"/>
                <w:color w:val="000000"/>
              </w:rPr>
              <w:t>以来由第三方检测机构出具的有效合格废水检测报告，得</w:t>
            </w:r>
            <w:r>
              <w:rPr>
                <w:rFonts w:hint="eastAsia" w:ascii="宋体" w:hAnsi="宋体" w:cs="宋体"/>
                <w:color w:val="000000"/>
                <w:lang w:val="en-US" w:eastAsia="zh-CN"/>
              </w:rPr>
              <w:t>4</w:t>
            </w:r>
            <w:r>
              <w:rPr>
                <w:rFonts w:hint="eastAsia" w:ascii="宋体" w:hAnsi="宋体" w:cs="宋体"/>
                <w:color w:val="000000"/>
              </w:rPr>
              <w:t>分，不提供不得分。</w:t>
            </w:r>
          </w:p>
        </w:tc>
        <w:tc>
          <w:tcPr>
            <w:tcW w:w="756" w:type="dxa"/>
            <w:vAlign w:val="center"/>
          </w:tcPr>
          <w:p w14:paraId="251611B1">
            <w:pPr>
              <w:keepNext w:val="0"/>
              <w:keepLines w:val="0"/>
              <w:pageBreakBefore w:val="0"/>
              <w:kinsoku/>
              <w:wordWrap/>
              <w:overflowPunct/>
              <w:topLinePunct w:val="0"/>
              <w:bidi w:val="0"/>
              <w:adjustRightInd/>
              <w:snapToGrid/>
              <w:spacing w:line="320" w:lineRule="exact"/>
              <w:jc w:val="center"/>
              <w:textAlignment w:val="auto"/>
              <w:rPr>
                <w:rFonts w:ascii="宋体" w:hAnsi="宋体" w:cs="宋体"/>
                <w:color w:val="000000"/>
                <w:szCs w:val="21"/>
              </w:rPr>
            </w:pPr>
            <w:r>
              <w:rPr>
                <w:rFonts w:hint="eastAsia" w:ascii="宋体" w:hAnsi="宋体" w:cs="宋体"/>
                <w:color w:val="000000"/>
                <w:szCs w:val="21"/>
                <w:lang w:val="en-US" w:eastAsia="zh-CN"/>
              </w:rPr>
              <w:t>4</w:t>
            </w:r>
            <w:r>
              <w:rPr>
                <w:rFonts w:hint="eastAsia" w:ascii="宋体" w:hAnsi="宋体" w:cs="宋体"/>
                <w:color w:val="000000"/>
                <w:szCs w:val="21"/>
              </w:rPr>
              <w:t>分</w:t>
            </w:r>
          </w:p>
        </w:tc>
      </w:tr>
      <w:tr w14:paraId="6C20E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48" w:hRule="atLeast"/>
          <w:jc w:val="center"/>
        </w:trPr>
        <w:tc>
          <w:tcPr>
            <w:tcW w:w="575" w:type="dxa"/>
            <w:vAlign w:val="center"/>
          </w:tcPr>
          <w:p w14:paraId="4AB624D8">
            <w:pPr>
              <w:keepNext w:val="0"/>
              <w:keepLines w:val="0"/>
              <w:pageBreakBefore w:val="0"/>
              <w:kinsoku/>
              <w:wordWrap/>
              <w:overflowPunct/>
              <w:topLinePunct w:val="0"/>
              <w:bidi w:val="0"/>
              <w:adjustRightInd/>
              <w:snapToGrid/>
              <w:spacing w:line="320" w:lineRule="exact"/>
              <w:jc w:val="center"/>
              <w:textAlignment w:val="auto"/>
              <w:rPr>
                <w:rFonts w:hint="eastAsia" w:ascii="宋体" w:hAnsi="宋体"/>
                <w:color w:val="000000"/>
                <w:szCs w:val="21"/>
              </w:rPr>
            </w:pPr>
            <w:r>
              <w:rPr>
                <w:rFonts w:hint="eastAsia" w:ascii="宋体" w:hAnsi="宋体"/>
                <w:color w:val="000000"/>
                <w:szCs w:val="21"/>
              </w:rPr>
              <w:t>3</w:t>
            </w:r>
          </w:p>
        </w:tc>
        <w:tc>
          <w:tcPr>
            <w:tcW w:w="1536" w:type="dxa"/>
            <w:vAlign w:val="center"/>
          </w:tcPr>
          <w:p w14:paraId="2A56487F">
            <w:pPr>
              <w:keepNext w:val="0"/>
              <w:keepLines w:val="0"/>
              <w:pageBreakBefore w:val="0"/>
              <w:kinsoku/>
              <w:wordWrap/>
              <w:overflowPunct/>
              <w:topLinePunct w:val="0"/>
              <w:bidi w:val="0"/>
              <w:adjustRightInd/>
              <w:snapToGrid/>
              <w:spacing w:line="320" w:lineRule="exact"/>
              <w:jc w:val="center"/>
              <w:textAlignment w:val="auto"/>
              <w:rPr>
                <w:rFonts w:hint="eastAsia" w:ascii="宋体" w:hAnsi="宋体" w:cs="宋体"/>
                <w:color w:val="000000"/>
                <w:szCs w:val="21"/>
              </w:rPr>
            </w:pPr>
            <w:r>
              <w:rPr>
                <w:rFonts w:hint="eastAsia" w:ascii="宋体" w:hAnsi="宋体" w:cs="宋体"/>
                <w:color w:val="000000"/>
                <w:szCs w:val="21"/>
              </w:rPr>
              <w:t>管理体系认证情况</w:t>
            </w:r>
          </w:p>
        </w:tc>
        <w:tc>
          <w:tcPr>
            <w:tcW w:w="5751" w:type="dxa"/>
            <w:vAlign w:val="center"/>
          </w:tcPr>
          <w:p w14:paraId="6EDCAA5C">
            <w:pPr>
              <w:keepNext w:val="0"/>
              <w:keepLines w:val="0"/>
              <w:pageBreakBefore w:val="0"/>
              <w:kinsoku/>
              <w:wordWrap/>
              <w:overflowPunct/>
              <w:topLinePunct w:val="0"/>
              <w:bidi w:val="0"/>
              <w:adjustRightInd/>
              <w:snapToGrid/>
              <w:spacing w:line="320" w:lineRule="exact"/>
              <w:textAlignment w:val="auto"/>
              <w:rPr>
                <w:rFonts w:ascii="宋体" w:hAnsi="宋体" w:cs="宋体"/>
                <w:color w:val="000000"/>
                <w:szCs w:val="21"/>
              </w:rPr>
            </w:pPr>
            <w:r>
              <w:rPr>
                <w:rFonts w:hint="eastAsia" w:ascii="宋体" w:hAnsi="宋体" w:cs="宋体"/>
                <w:color w:val="000000"/>
                <w:szCs w:val="21"/>
              </w:rPr>
              <w:t>供应商</w:t>
            </w:r>
            <w:r>
              <w:rPr>
                <w:rFonts w:ascii="宋体" w:hAnsi="宋体" w:cs="宋体"/>
                <w:color w:val="000000"/>
                <w:szCs w:val="21"/>
              </w:rPr>
              <w:t>需</w:t>
            </w:r>
            <w:r>
              <w:rPr>
                <w:rFonts w:hint="eastAsia" w:ascii="宋体" w:hAnsi="宋体" w:cs="宋体"/>
                <w:color w:val="000000"/>
                <w:szCs w:val="21"/>
              </w:rPr>
              <w:t>提供有效期内的</w:t>
            </w:r>
            <w:r>
              <w:rPr>
                <w:rFonts w:ascii="宋体" w:hAnsi="宋体" w:cs="宋体"/>
                <w:color w:val="000000"/>
                <w:szCs w:val="21"/>
              </w:rPr>
              <w:t>认证证书</w:t>
            </w:r>
            <w:r>
              <w:rPr>
                <w:rFonts w:hint="eastAsia" w:ascii="宋体" w:hAnsi="宋体" w:cs="宋体"/>
                <w:color w:val="000000"/>
                <w:szCs w:val="21"/>
              </w:rPr>
              <w:t>：每提供一项得</w:t>
            </w:r>
            <w:r>
              <w:rPr>
                <w:rFonts w:hint="eastAsia" w:ascii="宋体" w:hAnsi="宋体" w:cs="宋体"/>
                <w:color w:val="000000"/>
                <w:szCs w:val="21"/>
                <w:lang w:val="en-US" w:eastAsia="zh-CN"/>
              </w:rPr>
              <w:t>2</w:t>
            </w:r>
            <w:r>
              <w:rPr>
                <w:rFonts w:hint="eastAsia" w:ascii="宋体" w:hAnsi="宋体" w:cs="宋体"/>
                <w:color w:val="000000"/>
                <w:szCs w:val="21"/>
              </w:rPr>
              <w:t>分，</w:t>
            </w:r>
            <w:r>
              <w:rPr>
                <w:rFonts w:ascii="宋体" w:hAnsi="宋体" w:cs="宋体"/>
                <w:color w:val="000000"/>
                <w:szCs w:val="21"/>
              </w:rPr>
              <w:t>证书提供齐全得</w:t>
            </w:r>
            <w:r>
              <w:rPr>
                <w:rFonts w:hint="eastAsia" w:ascii="宋体" w:hAnsi="宋体" w:cs="宋体"/>
                <w:color w:val="000000"/>
                <w:szCs w:val="21"/>
                <w:lang w:val="en-US" w:eastAsia="zh-CN"/>
              </w:rPr>
              <w:t>6</w:t>
            </w:r>
            <w:r>
              <w:rPr>
                <w:rFonts w:ascii="宋体" w:hAnsi="宋体" w:cs="宋体"/>
                <w:color w:val="000000"/>
                <w:szCs w:val="21"/>
              </w:rPr>
              <w:t>分，</w:t>
            </w:r>
            <w:r>
              <w:rPr>
                <w:rFonts w:hint="eastAsia" w:ascii="宋体" w:hAnsi="宋体" w:cs="宋体"/>
                <w:color w:val="000000"/>
                <w:szCs w:val="21"/>
              </w:rPr>
              <w:t>不提供</w:t>
            </w:r>
            <w:r>
              <w:rPr>
                <w:rFonts w:ascii="宋体" w:hAnsi="宋体" w:cs="宋体"/>
                <w:color w:val="000000"/>
                <w:szCs w:val="21"/>
              </w:rPr>
              <w:t>不得分。</w:t>
            </w:r>
          </w:p>
          <w:p w14:paraId="686DBE3D">
            <w:pPr>
              <w:keepNext w:val="0"/>
              <w:keepLines w:val="0"/>
              <w:pageBreakBefore w:val="0"/>
              <w:numPr>
                <w:ilvl w:val="0"/>
                <w:numId w:val="1"/>
              </w:numPr>
              <w:kinsoku/>
              <w:wordWrap/>
              <w:overflowPunct/>
              <w:topLinePunct w:val="0"/>
              <w:autoSpaceDE w:val="0"/>
              <w:autoSpaceDN w:val="0"/>
              <w:bidi w:val="0"/>
              <w:adjustRightInd/>
              <w:snapToGrid/>
              <w:spacing w:line="320" w:lineRule="exact"/>
              <w:jc w:val="left"/>
              <w:textAlignment w:val="auto"/>
              <w:rPr>
                <w:rFonts w:ascii="宋体" w:hAnsi="宋体" w:cs="宋体"/>
                <w:color w:val="000000"/>
                <w:szCs w:val="21"/>
              </w:rPr>
            </w:pPr>
            <w:r>
              <w:rPr>
                <w:rFonts w:ascii="宋体" w:hAnsi="宋体" w:cs="宋体"/>
                <w:color w:val="000000"/>
                <w:szCs w:val="21"/>
              </w:rPr>
              <w:t>具有有效期内的质量管理体系认证证书；</w:t>
            </w:r>
          </w:p>
          <w:p w14:paraId="424E4734">
            <w:pPr>
              <w:keepNext w:val="0"/>
              <w:keepLines w:val="0"/>
              <w:pageBreakBefore w:val="0"/>
              <w:numPr>
                <w:ilvl w:val="0"/>
                <w:numId w:val="1"/>
              </w:numPr>
              <w:kinsoku/>
              <w:wordWrap/>
              <w:overflowPunct/>
              <w:topLinePunct w:val="0"/>
              <w:autoSpaceDE w:val="0"/>
              <w:autoSpaceDN w:val="0"/>
              <w:bidi w:val="0"/>
              <w:adjustRightInd/>
              <w:snapToGrid/>
              <w:spacing w:line="320" w:lineRule="exact"/>
              <w:jc w:val="left"/>
              <w:textAlignment w:val="auto"/>
              <w:rPr>
                <w:rFonts w:ascii="宋体" w:hAnsi="宋体" w:cs="宋体"/>
                <w:color w:val="000000"/>
                <w:szCs w:val="21"/>
              </w:rPr>
            </w:pPr>
            <w:r>
              <w:rPr>
                <w:rFonts w:ascii="宋体" w:hAnsi="宋体" w:cs="宋体"/>
                <w:color w:val="000000"/>
                <w:szCs w:val="21"/>
              </w:rPr>
              <w:t>具有有效期内的环境管理体系认证证书；</w:t>
            </w:r>
          </w:p>
          <w:p w14:paraId="234D8FC0">
            <w:pPr>
              <w:keepNext w:val="0"/>
              <w:keepLines w:val="0"/>
              <w:pageBreakBefore w:val="0"/>
              <w:numPr>
                <w:ilvl w:val="0"/>
                <w:numId w:val="1"/>
              </w:numPr>
              <w:kinsoku/>
              <w:wordWrap/>
              <w:overflowPunct/>
              <w:topLinePunct w:val="0"/>
              <w:autoSpaceDE w:val="0"/>
              <w:autoSpaceDN w:val="0"/>
              <w:bidi w:val="0"/>
              <w:adjustRightInd/>
              <w:snapToGrid/>
              <w:spacing w:line="320" w:lineRule="exact"/>
              <w:jc w:val="left"/>
              <w:textAlignment w:val="auto"/>
              <w:rPr>
                <w:rFonts w:ascii="宋体" w:hAnsi="宋体" w:cs="宋体"/>
                <w:color w:val="000000"/>
                <w:szCs w:val="21"/>
              </w:rPr>
            </w:pPr>
            <w:r>
              <w:rPr>
                <w:rFonts w:ascii="宋体" w:hAnsi="宋体" w:cs="宋体"/>
                <w:color w:val="000000"/>
                <w:szCs w:val="21"/>
              </w:rPr>
              <w:t>具有有效期内的职业健康安全管理体系认证证书</w:t>
            </w:r>
            <w:r>
              <w:rPr>
                <w:rFonts w:hint="eastAsia" w:ascii="宋体" w:hAnsi="宋体" w:cs="宋体"/>
                <w:color w:val="000000"/>
                <w:szCs w:val="21"/>
              </w:rPr>
              <w:t>。</w:t>
            </w:r>
          </w:p>
          <w:p w14:paraId="2E228718">
            <w:pPr>
              <w:keepNext w:val="0"/>
              <w:keepLines w:val="0"/>
              <w:pageBreakBefore w:val="0"/>
              <w:kinsoku/>
              <w:wordWrap/>
              <w:overflowPunct/>
              <w:topLinePunct w:val="0"/>
              <w:bidi w:val="0"/>
              <w:adjustRightInd/>
              <w:snapToGrid/>
              <w:spacing w:line="320" w:lineRule="exact"/>
              <w:textAlignment w:val="auto"/>
              <w:rPr>
                <w:rFonts w:hint="eastAsia" w:ascii="宋体" w:hAnsi="宋体" w:cs="宋体"/>
                <w:color w:val="000000"/>
                <w:szCs w:val="21"/>
              </w:rPr>
            </w:pPr>
            <w:r>
              <w:rPr>
                <w:rFonts w:hint="eastAsia" w:ascii="宋体" w:hAnsi="宋体" w:cs="宋体"/>
                <w:color w:val="000000"/>
                <w:szCs w:val="21"/>
              </w:rPr>
              <w:t>（需提供证书复印件以及在全国认证认可信息公共服务平台上</w:t>
            </w:r>
            <w:r>
              <w:rPr>
                <w:rFonts w:ascii="宋体" w:hAnsi="宋体" w:cs="宋体"/>
                <w:color w:val="000000"/>
                <w:szCs w:val="21"/>
                <w:u w:val="single"/>
              </w:rPr>
              <w:t>http://cx.cnca.cn</w:t>
            </w:r>
            <w:r>
              <w:rPr>
                <w:rFonts w:hint="eastAsia" w:ascii="宋体" w:hAnsi="宋体" w:cs="宋体"/>
                <w:color w:val="000000"/>
                <w:szCs w:val="21"/>
              </w:rPr>
              <w:t>查询结果的截图，证书状态必须为“有效”）</w:t>
            </w:r>
          </w:p>
        </w:tc>
        <w:tc>
          <w:tcPr>
            <w:tcW w:w="756" w:type="dxa"/>
            <w:vAlign w:val="center"/>
          </w:tcPr>
          <w:p w14:paraId="56F9E660">
            <w:pPr>
              <w:keepNext w:val="0"/>
              <w:keepLines w:val="0"/>
              <w:pageBreakBefore w:val="0"/>
              <w:kinsoku/>
              <w:wordWrap/>
              <w:overflowPunct/>
              <w:topLinePunct w:val="0"/>
              <w:bidi w:val="0"/>
              <w:adjustRightInd/>
              <w:snapToGrid/>
              <w:spacing w:line="320" w:lineRule="exact"/>
              <w:jc w:val="center"/>
              <w:textAlignment w:val="auto"/>
              <w:rPr>
                <w:rFonts w:hint="eastAsia" w:ascii="宋体" w:hAnsi="宋体" w:cs="宋体"/>
                <w:color w:val="000000"/>
                <w:szCs w:val="21"/>
              </w:rPr>
            </w:pPr>
            <w:r>
              <w:rPr>
                <w:rFonts w:hint="eastAsia" w:ascii="宋体" w:hAnsi="宋体" w:cs="宋体"/>
                <w:color w:val="000000"/>
                <w:szCs w:val="21"/>
                <w:lang w:val="en-US" w:eastAsia="zh-CN"/>
              </w:rPr>
              <w:t>6</w:t>
            </w:r>
            <w:r>
              <w:rPr>
                <w:rFonts w:hint="eastAsia" w:ascii="宋体" w:hAnsi="宋体" w:cs="宋体"/>
                <w:color w:val="000000"/>
                <w:szCs w:val="21"/>
              </w:rPr>
              <w:t>分</w:t>
            </w:r>
          </w:p>
        </w:tc>
      </w:tr>
      <w:tr w14:paraId="0D3320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8" w:hRule="atLeast"/>
          <w:jc w:val="center"/>
        </w:trPr>
        <w:tc>
          <w:tcPr>
            <w:tcW w:w="575" w:type="dxa"/>
            <w:vAlign w:val="center"/>
          </w:tcPr>
          <w:p w14:paraId="602F9BFC">
            <w:pPr>
              <w:keepNext w:val="0"/>
              <w:keepLines w:val="0"/>
              <w:pageBreakBefore w:val="0"/>
              <w:kinsoku/>
              <w:wordWrap/>
              <w:overflowPunct/>
              <w:topLinePunct w:val="0"/>
              <w:bidi w:val="0"/>
              <w:adjustRightInd/>
              <w:snapToGrid/>
              <w:spacing w:line="320" w:lineRule="exact"/>
              <w:jc w:val="center"/>
              <w:textAlignment w:val="auto"/>
              <w:rPr>
                <w:rFonts w:hint="eastAsia" w:ascii="宋体" w:hAnsi="宋体"/>
                <w:color w:val="000000"/>
                <w:szCs w:val="21"/>
              </w:rPr>
            </w:pPr>
            <w:r>
              <w:rPr>
                <w:rFonts w:hint="eastAsia" w:ascii="宋体" w:hAnsi="宋体"/>
                <w:color w:val="000000"/>
                <w:szCs w:val="21"/>
              </w:rPr>
              <w:t>4</w:t>
            </w:r>
          </w:p>
        </w:tc>
        <w:tc>
          <w:tcPr>
            <w:tcW w:w="1536" w:type="dxa"/>
            <w:vAlign w:val="center"/>
          </w:tcPr>
          <w:p w14:paraId="27818BE6">
            <w:pPr>
              <w:keepNext w:val="0"/>
              <w:keepLines w:val="0"/>
              <w:pageBreakBefore w:val="0"/>
              <w:kinsoku/>
              <w:wordWrap/>
              <w:overflowPunct/>
              <w:topLinePunct w:val="0"/>
              <w:bidi w:val="0"/>
              <w:adjustRightInd/>
              <w:snapToGrid/>
              <w:spacing w:line="320" w:lineRule="exact"/>
              <w:jc w:val="center"/>
              <w:textAlignment w:val="auto"/>
              <w:rPr>
                <w:rFonts w:hint="eastAsia" w:ascii="宋体" w:hAnsi="宋体" w:cs="宋体"/>
                <w:color w:val="000000"/>
              </w:rPr>
            </w:pPr>
            <w:r>
              <w:rPr>
                <w:rFonts w:hint="eastAsia" w:ascii="宋体" w:hAnsi="宋体" w:cs="宋体"/>
                <w:color w:val="000000"/>
              </w:rPr>
              <w:t>医用织物洗涤质量检测报告</w:t>
            </w:r>
          </w:p>
        </w:tc>
        <w:tc>
          <w:tcPr>
            <w:tcW w:w="5751" w:type="dxa"/>
            <w:vAlign w:val="center"/>
          </w:tcPr>
          <w:p w14:paraId="26E7F4C4">
            <w:pPr>
              <w:keepNext w:val="0"/>
              <w:keepLines w:val="0"/>
              <w:pageBreakBefore w:val="0"/>
              <w:kinsoku/>
              <w:wordWrap/>
              <w:overflowPunct/>
              <w:topLinePunct w:val="0"/>
              <w:bidi w:val="0"/>
              <w:adjustRightInd/>
              <w:snapToGrid/>
              <w:spacing w:line="320" w:lineRule="exact"/>
              <w:textAlignment w:val="auto"/>
              <w:rPr>
                <w:rFonts w:hint="eastAsia" w:ascii="宋体" w:hAnsi="宋体" w:cs="宋体"/>
                <w:color w:val="000000"/>
                <w:szCs w:val="21"/>
              </w:rPr>
            </w:pPr>
            <w:r>
              <w:rPr>
                <w:rFonts w:hint="eastAsia" w:ascii="宋体" w:hAnsi="宋体"/>
                <w:color w:val="000000"/>
                <w:szCs w:val="21"/>
              </w:rPr>
              <w:t>供应商</w:t>
            </w:r>
            <w:r>
              <w:rPr>
                <w:rFonts w:hint="eastAsia" w:ascii="宋体" w:hAnsi="宋体" w:cs="宋体"/>
                <w:color w:val="000000"/>
              </w:rPr>
              <w:t>提供202</w:t>
            </w:r>
            <w:r>
              <w:rPr>
                <w:rFonts w:hint="eastAsia" w:ascii="宋体" w:hAnsi="宋体" w:cs="宋体"/>
                <w:color w:val="000000"/>
                <w:lang w:val="en-US" w:eastAsia="zh-CN"/>
              </w:rPr>
              <w:t>5</w:t>
            </w:r>
            <w:r>
              <w:rPr>
                <w:rFonts w:hint="eastAsia" w:ascii="宋体" w:hAnsi="宋体" w:cs="宋体"/>
                <w:color w:val="000000"/>
              </w:rPr>
              <w:t>年</w:t>
            </w:r>
            <w:r>
              <w:rPr>
                <w:rFonts w:hint="eastAsia" w:ascii="宋体" w:hAnsi="宋体" w:cs="宋体"/>
                <w:color w:val="000000"/>
                <w:lang w:val="en-US" w:eastAsia="zh-CN"/>
              </w:rPr>
              <w:t>6月</w:t>
            </w:r>
            <w:r>
              <w:rPr>
                <w:rFonts w:hint="eastAsia" w:ascii="宋体" w:hAnsi="宋体" w:cs="宋体"/>
                <w:color w:val="000000"/>
              </w:rPr>
              <w:t>以来由疾控中心或有资质的第三方检测机构出具的合格检测报告，检测的项目包括</w:t>
            </w:r>
            <w:r>
              <w:rPr>
                <w:rFonts w:hint="eastAsia" w:ascii="宋体" w:hAnsi="宋体" w:cs="宋体"/>
                <w:color w:val="000000"/>
                <w:lang w:val="en-US" w:eastAsia="zh-CN"/>
              </w:rPr>
              <w:t>车间空气、工作台表面、</w:t>
            </w:r>
            <w:r>
              <w:rPr>
                <w:rFonts w:hint="eastAsia" w:ascii="宋体" w:hAnsi="宋体" w:cs="宋体"/>
                <w:color w:val="000000"/>
              </w:rPr>
              <w:t>运输车</w:t>
            </w:r>
            <w:r>
              <w:rPr>
                <w:rFonts w:hint="eastAsia" w:ascii="宋体" w:hAnsi="宋体" w:cs="宋体"/>
                <w:color w:val="000000"/>
                <w:lang w:val="en-US" w:eastAsia="zh-CN"/>
              </w:rPr>
              <w:t>表面、个人手表面</w:t>
            </w:r>
            <w:r>
              <w:rPr>
                <w:rFonts w:hint="eastAsia" w:ascii="宋体" w:hAnsi="宋体" w:cs="宋体"/>
                <w:color w:val="000000"/>
              </w:rPr>
              <w:t>、</w:t>
            </w:r>
            <w:r>
              <w:rPr>
                <w:rFonts w:hint="eastAsia" w:ascii="宋体" w:hAnsi="宋体" w:cs="宋体"/>
                <w:color w:val="000000"/>
                <w:lang w:val="en-US" w:eastAsia="zh-CN"/>
              </w:rPr>
              <w:t>洗涤后</w:t>
            </w:r>
            <w:r>
              <w:rPr>
                <w:rFonts w:hint="eastAsia" w:ascii="宋体" w:hAnsi="宋体" w:cs="宋体"/>
                <w:color w:val="000000"/>
              </w:rPr>
              <w:t>医用织物（工作</w:t>
            </w:r>
            <w:r>
              <w:rPr>
                <w:rFonts w:hint="eastAsia" w:ascii="宋体" w:hAnsi="宋体" w:cs="宋体"/>
                <w:color w:val="000000"/>
                <w:lang w:val="en-US" w:eastAsia="zh-CN"/>
              </w:rPr>
              <w:t>服</w:t>
            </w:r>
            <w:r>
              <w:rPr>
                <w:rFonts w:hint="eastAsia" w:ascii="宋体" w:hAnsi="宋体" w:cs="宋体"/>
                <w:color w:val="000000"/>
              </w:rPr>
              <w:t>、</w:t>
            </w:r>
            <w:r>
              <w:rPr>
                <w:rFonts w:hint="eastAsia" w:ascii="宋体" w:hAnsi="宋体" w:cs="宋体"/>
                <w:color w:val="000000"/>
                <w:lang w:val="en-US" w:eastAsia="zh-CN"/>
              </w:rPr>
              <w:t>手术衣、</w:t>
            </w:r>
            <w:r>
              <w:rPr>
                <w:rFonts w:hint="eastAsia" w:ascii="宋体" w:hAnsi="宋体" w:cs="宋体"/>
                <w:color w:val="000000"/>
              </w:rPr>
              <w:t>手术包布、</w:t>
            </w:r>
            <w:r>
              <w:rPr>
                <w:rFonts w:hint="eastAsia" w:ascii="宋体" w:hAnsi="宋体" w:cs="宋体"/>
                <w:color w:val="000000"/>
                <w:lang w:val="en-US" w:eastAsia="zh-CN"/>
              </w:rPr>
              <w:t>治疗巾、手术孔巾、</w:t>
            </w:r>
            <w:r>
              <w:rPr>
                <w:rFonts w:hint="eastAsia" w:ascii="宋体" w:hAnsi="宋体" w:cs="宋体"/>
                <w:color w:val="000000"/>
              </w:rPr>
              <w:t>病人</w:t>
            </w:r>
            <w:r>
              <w:rPr>
                <w:rFonts w:hint="eastAsia" w:ascii="宋体" w:hAnsi="宋体" w:cs="宋体"/>
                <w:color w:val="000000"/>
                <w:lang w:val="en-US" w:eastAsia="zh-CN"/>
              </w:rPr>
              <w:t>服</w:t>
            </w:r>
            <w:r>
              <w:rPr>
                <w:rFonts w:hint="eastAsia" w:ascii="宋体" w:hAnsi="宋体" w:cs="宋体"/>
                <w:color w:val="000000"/>
              </w:rPr>
              <w:t>、病人床单、病人被套</w:t>
            </w:r>
            <w:r>
              <w:rPr>
                <w:rFonts w:hint="eastAsia" w:ascii="宋体" w:hAnsi="宋体" w:cs="宋体"/>
                <w:color w:val="000000"/>
                <w:lang w:eastAsia="zh-CN"/>
              </w:rPr>
              <w:t>、</w:t>
            </w:r>
            <w:r>
              <w:rPr>
                <w:rFonts w:hint="eastAsia" w:ascii="宋体" w:hAnsi="宋体" w:cs="宋体"/>
                <w:color w:val="000000"/>
                <w:lang w:val="en-US" w:eastAsia="zh-CN"/>
              </w:rPr>
              <w:t>枕套、蚊帐</w:t>
            </w:r>
            <w:r>
              <w:rPr>
                <w:rFonts w:hint="eastAsia" w:ascii="宋体" w:hAnsi="宋体" w:cs="宋体"/>
                <w:color w:val="000000"/>
              </w:rPr>
              <w:t>），以上指标检测结果符合</w:t>
            </w:r>
            <w:r>
              <w:rPr>
                <w:rFonts w:hint="eastAsia" w:ascii="宋体" w:hAnsi="宋体" w:cs="宋体"/>
                <w:color w:val="000000"/>
                <w:lang w:eastAsia="zh-CN"/>
              </w:rPr>
              <w:t>《</w:t>
            </w:r>
            <w:r>
              <w:rPr>
                <w:rFonts w:hint="eastAsia" w:ascii="宋体" w:hAnsi="宋体" w:cs="宋体"/>
                <w:color w:val="000000"/>
                <w:lang w:val="en-US" w:eastAsia="zh-CN"/>
              </w:rPr>
              <w:t>医院消毒卫生标准</w:t>
            </w:r>
            <w:r>
              <w:rPr>
                <w:rFonts w:hint="eastAsia" w:ascii="宋体" w:hAnsi="宋体" w:cs="宋体"/>
                <w:color w:val="000000"/>
                <w:lang w:eastAsia="zh-CN"/>
              </w:rPr>
              <w:t>》（</w:t>
            </w:r>
            <w:r>
              <w:rPr>
                <w:rFonts w:hint="eastAsia" w:ascii="宋体" w:hAnsi="宋体" w:cs="宋体"/>
                <w:color w:val="000000"/>
                <w:lang w:val="en-US" w:eastAsia="zh-CN"/>
              </w:rPr>
              <w:t>GB15982-2012</w:t>
            </w:r>
            <w:r>
              <w:rPr>
                <w:rFonts w:hint="eastAsia" w:ascii="宋体" w:hAnsi="宋体" w:cs="宋体"/>
                <w:color w:val="000000"/>
                <w:lang w:eastAsia="zh-CN"/>
              </w:rPr>
              <w:t>）、《</w:t>
            </w:r>
            <w:r>
              <w:rPr>
                <w:rFonts w:hint="eastAsia" w:ascii="宋体" w:hAnsi="宋体" w:cs="宋体"/>
                <w:color w:val="000000"/>
                <w:lang w:val="en-US" w:eastAsia="zh-CN"/>
              </w:rPr>
              <w:t>一次性使用卫生用品卫生标准</w:t>
            </w:r>
            <w:r>
              <w:rPr>
                <w:rFonts w:hint="eastAsia" w:ascii="宋体" w:hAnsi="宋体" w:cs="宋体"/>
                <w:color w:val="000000"/>
                <w:lang w:eastAsia="zh-CN"/>
              </w:rPr>
              <w:t>》（</w:t>
            </w:r>
            <w:r>
              <w:rPr>
                <w:rFonts w:hint="eastAsia" w:ascii="宋体" w:hAnsi="宋体" w:cs="宋体"/>
                <w:color w:val="000000"/>
                <w:lang w:val="en-US" w:eastAsia="zh-CN"/>
              </w:rPr>
              <w:t>GB15979-2002</w:t>
            </w:r>
            <w:r>
              <w:rPr>
                <w:rFonts w:hint="eastAsia" w:ascii="宋体" w:hAnsi="宋体" w:cs="宋体"/>
                <w:color w:val="000000"/>
                <w:lang w:eastAsia="zh-CN"/>
              </w:rPr>
              <w:t>）</w:t>
            </w:r>
            <w:r>
              <w:rPr>
                <w:rFonts w:hint="eastAsia" w:ascii="宋体" w:hAnsi="宋体" w:cs="宋体"/>
                <w:color w:val="000000"/>
              </w:rPr>
              <w:t>《医院医用织物洗涤消毒技术规范》（WS/T508-2016）要求，每提供一项得</w:t>
            </w:r>
            <w:r>
              <w:rPr>
                <w:rFonts w:hint="eastAsia" w:ascii="宋体" w:hAnsi="宋体" w:cs="宋体"/>
                <w:color w:val="000000"/>
                <w:lang w:val="en-US" w:eastAsia="zh-CN"/>
              </w:rPr>
              <w:t>1</w:t>
            </w:r>
            <w:r>
              <w:rPr>
                <w:rFonts w:hint="eastAsia" w:ascii="宋体" w:hAnsi="宋体" w:cs="宋体"/>
                <w:color w:val="000000"/>
              </w:rPr>
              <w:t>分，本项最高得</w:t>
            </w:r>
            <w:r>
              <w:rPr>
                <w:rFonts w:hint="eastAsia" w:ascii="宋体" w:hAnsi="宋体" w:cs="宋体"/>
                <w:color w:val="000000"/>
                <w:lang w:val="en-US" w:eastAsia="zh-CN"/>
              </w:rPr>
              <w:t>10</w:t>
            </w:r>
            <w:r>
              <w:rPr>
                <w:rFonts w:hint="eastAsia" w:ascii="宋体" w:hAnsi="宋体" w:cs="宋体"/>
                <w:color w:val="000000"/>
              </w:rPr>
              <w:t>分，不提供不得分。</w:t>
            </w:r>
          </w:p>
        </w:tc>
        <w:tc>
          <w:tcPr>
            <w:tcW w:w="756" w:type="dxa"/>
            <w:vAlign w:val="center"/>
          </w:tcPr>
          <w:p w14:paraId="0D2A0D31">
            <w:pPr>
              <w:keepNext w:val="0"/>
              <w:keepLines w:val="0"/>
              <w:pageBreakBefore w:val="0"/>
              <w:kinsoku/>
              <w:wordWrap/>
              <w:overflowPunct/>
              <w:topLinePunct w:val="0"/>
              <w:bidi w:val="0"/>
              <w:adjustRightInd/>
              <w:snapToGrid/>
              <w:spacing w:line="320" w:lineRule="exact"/>
              <w:jc w:val="center"/>
              <w:textAlignment w:val="auto"/>
              <w:rPr>
                <w:rFonts w:ascii="宋体" w:hAnsi="宋体" w:cs="宋体"/>
                <w:color w:val="000000"/>
                <w:szCs w:val="21"/>
              </w:rPr>
            </w:pPr>
            <w:r>
              <w:rPr>
                <w:rFonts w:hint="eastAsia" w:ascii="宋体" w:hAnsi="宋体" w:cs="宋体"/>
                <w:color w:val="000000"/>
                <w:szCs w:val="21"/>
                <w:lang w:val="en-US" w:eastAsia="zh-CN"/>
              </w:rPr>
              <w:t>10</w:t>
            </w:r>
            <w:r>
              <w:rPr>
                <w:rFonts w:hint="eastAsia" w:ascii="宋体" w:hAnsi="宋体" w:cs="宋体"/>
                <w:color w:val="000000"/>
                <w:szCs w:val="21"/>
              </w:rPr>
              <w:t>分</w:t>
            </w:r>
          </w:p>
        </w:tc>
      </w:tr>
      <w:tr w14:paraId="2052F8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9" w:hRule="atLeast"/>
          <w:jc w:val="center"/>
        </w:trPr>
        <w:tc>
          <w:tcPr>
            <w:tcW w:w="575" w:type="dxa"/>
            <w:vAlign w:val="center"/>
          </w:tcPr>
          <w:p w14:paraId="60E73EFC">
            <w:pPr>
              <w:keepNext w:val="0"/>
              <w:keepLines w:val="0"/>
              <w:pageBreakBefore w:val="0"/>
              <w:kinsoku/>
              <w:wordWrap/>
              <w:overflowPunct/>
              <w:topLinePunct w:val="0"/>
              <w:bidi w:val="0"/>
              <w:adjustRightInd/>
              <w:snapToGrid/>
              <w:spacing w:line="320" w:lineRule="exact"/>
              <w:jc w:val="center"/>
              <w:textAlignment w:val="auto"/>
              <w:rPr>
                <w:rFonts w:hint="eastAsia" w:ascii="宋体" w:hAnsi="宋体" w:cs="宋体"/>
                <w:color w:val="000000"/>
                <w:szCs w:val="21"/>
              </w:rPr>
            </w:pPr>
            <w:r>
              <w:rPr>
                <w:rFonts w:hint="eastAsia" w:ascii="宋体" w:hAnsi="宋体" w:cs="宋体"/>
                <w:color w:val="000000"/>
                <w:szCs w:val="21"/>
              </w:rPr>
              <w:t>5</w:t>
            </w:r>
          </w:p>
        </w:tc>
        <w:tc>
          <w:tcPr>
            <w:tcW w:w="1536" w:type="dxa"/>
            <w:vAlign w:val="center"/>
          </w:tcPr>
          <w:p w14:paraId="49FBBF78">
            <w:pPr>
              <w:keepNext w:val="0"/>
              <w:keepLines w:val="0"/>
              <w:pageBreakBefore w:val="0"/>
              <w:kinsoku/>
              <w:wordWrap/>
              <w:overflowPunct/>
              <w:topLinePunct w:val="0"/>
              <w:bidi w:val="0"/>
              <w:adjustRightInd/>
              <w:snapToGrid/>
              <w:spacing w:line="320" w:lineRule="exact"/>
              <w:jc w:val="center"/>
              <w:textAlignment w:val="auto"/>
              <w:rPr>
                <w:rFonts w:hint="eastAsia" w:ascii="宋体" w:hAnsi="宋体" w:cs="宋体"/>
                <w:color w:val="000000"/>
                <w:szCs w:val="21"/>
              </w:rPr>
            </w:pPr>
            <w:r>
              <w:rPr>
                <w:rFonts w:hint="eastAsia" w:ascii="宋体" w:hAnsi="宋体" w:cs="宋体"/>
                <w:color w:val="000000"/>
                <w:szCs w:val="21"/>
              </w:rPr>
              <w:t>洗涤用品检测报告</w:t>
            </w:r>
          </w:p>
        </w:tc>
        <w:tc>
          <w:tcPr>
            <w:tcW w:w="5751" w:type="dxa"/>
            <w:vAlign w:val="center"/>
          </w:tcPr>
          <w:p w14:paraId="17FE3A28">
            <w:pPr>
              <w:keepNext w:val="0"/>
              <w:keepLines w:val="0"/>
              <w:pageBreakBefore w:val="0"/>
              <w:widowControl/>
              <w:kinsoku/>
              <w:wordWrap/>
              <w:overflowPunct/>
              <w:topLinePunct w:val="0"/>
              <w:autoSpaceDE w:val="0"/>
              <w:autoSpaceDN w:val="0"/>
              <w:bidi w:val="0"/>
              <w:adjustRightInd/>
              <w:snapToGrid/>
              <w:spacing w:line="320" w:lineRule="exact"/>
              <w:contextualSpacing/>
              <w:jc w:val="left"/>
              <w:textAlignment w:val="auto"/>
              <w:rPr>
                <w:rFonts w:hint="eastAsia" w:ascii="宋体" w:hAnsi="宋体"/>
                <w:color w:val="000000"/>
                <w:szCs w:val="21"/>
              </w:rPr>
            </w:pPr>
            <w:r>
              <w:rPr>
                <w:rFonts w:hint="eastAsia" w:ascii="宋体" w:hAnsi="宋体"/>
                <w:color w:val="000000"/>
                <w:szCs w:val="21"/>
              </w:rPr>
              <w:t>供应商列出洗涤剂主要原料含量参数及添加辅料的种类，提供主要原料（洗衣粉或洗涤剂）202</w:t>
            </w:r>
            <w:r>
              <w:rPr>
                <w:rFonts w:hint="eastAsia" w:ascii="宋体" w:hAnsi="宋体"/>
                <w:color w:val="000000"/>
                <w:szCs w:val="21"/>
                <w:lang w:val="en-US" w:eastAsia="zh-CN"/>
              </w:rPr>
              <w:t>5</w:t>
            </w:r>
            <w:r>
              <w:rPr>
                <w:rFonts w:hint="eastAsia" w:ascii="宋体" w:hAnsi="宋体"/>
                <w:color w:val="000000"/>
                <w:szCs w:val="21"/>
              </w:rPr>
              <w:t>年以来产品质量监督检测部门或第三方检测机构出具的合格检测报告复印件。提供得</w:t>
            </w:r>
            <w:r>
              <w:rPr>
                <w:rFonts w:hint="eastAsia" w:ascii="宋体" w:hAnsi="宋体"/>
                <w:color w:val="000000"/>
                <w:szCs w:val="21"/>
                <w:lang w:val="en-US" w:eastAsia="zh-CN"/>
              </w:rPr>
              <w:t>4</w:t>
            </w:r>
            <w:r>
              <w:rPr>
                <w:rFonts w:hint="eastAsia" w:ascii="宋体" w:hAnsi="宋体"/>
                <w:color w:val="000000"/>
                <w:szCs w:val="21"/>
              </w:rPr>
              <w:t>分，不提供不得分。</w:t>
            </w:r>
          </w:p>
        </w:tc>
        <w:tc>
          <w:tcPr>
            <w:tcW w:w="756" w:type="dxa"/>
            <w:vAlign w:val="center"/>
          </w:tcPr>
          <w:p w14:paraId="7EF77874">
            <w:pPr>
              <w:keepNext w:val="0"/>
              <w:keepLines w:val="0"/>
              <w:pageBreakBefore w:val="0"/>
              <w:kinsoku/>
              <w:wordWrap/>
              <w:overflowPunct/>
              <w:topLinePunct w:val="0"/>
              <w:bidi w:val="0"/>
              <w:adjustRightInd/>
              <w:snapToGrid/>
              <w:spacing w:line="320" w:lineRule="exact"/>
              <w:jc w:val="center"/>
              <w:textAlignment w:val="auto"/>
              <w:rPr>
                <w:rFonts w:hint="eastAsia" w:ascii="宋体" w:hAnsi="宋体" w:cs="宋体"/>
                <w:color w:val="000000"/>
                <w:szCs w:val="21"/>
              </w:rPr>
            </w:pPr>
            <w:r>
              <w:rPr>
                <w:rFonts w:hint="eastAsia" w:ascii="宋体" w:hAnsi="宋体" w:cs="宋体"/>
                <w:color w:val="000000"/>
                <w:szCs w:val="21"/>
                <w:lang w:val="en-US" w:eastAsia="zh-CN"/>
              </w:rPr>
              <w:t>4</w:t>
            </w:r>
            <w:r>
              <w:rPr>
                <w:rFonts w:hint="eastAsia" w:ascii="宋体" w:hAnsi="宋体" w:cs="宋体"/>
                <w:color w:val="000000"/>
                <w:szCs w:val="21"/>
              </w:rPr>
              <w:t>分</w:t>
            </w:r>
          </w:p>
        </w:tc>
      </w:tr>
      <w:tr w14:paraId="37F119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7862" w:type="dxa"/>
            <w:gridSpan w:val="3"/>
            <w:vAlign w:val="center"/>
          </w:tcPr>
          <w:p w14:paraId="4998A01D">
            <w:pPr>
              <w:spacing w:line="300" w:lineRule="auto"/>
              <w:jc w:val="center"/>
              <w:rPr>
                <w:rFonts w:ascii="宋体" w:hAnsi="宋体"/>
                <w:color w:val="000000"/>
                <w:szCs w:val="21"/>
              </w:rPr>
            </w:pPr>
            <w:r>
              <w:rPr>
                <w:rFonts w:hint="eastAsia" w:ascii="黑体" w:hAnsi="黑体" w:eastAsia="黑体" w:cs="黑体"/>
                <w:color w:val="000000"/>
                <w:szCs w:val="21"/>
              </w:rPr>
              <w:t>合计</w:t>
            </w:r>
          </w:p>
        </w:tc>
        <w:tc>
          <w:tcPr>
            <w:tcW w:w="756" w:type="dxa"/>
            <w:vAlign w:val="center"/>
          </w:tcPr>
          <w:p w14:paraId="110931FE">
            <w:pPr>
              <w:spacing w:line="360" w:lineRule="auto"/>
              <w:jc w:val="center"/>
              <w:rPr>
                <w:rFonts w:ascii="宋体" w:hAnsi="宋体"/>
                <w:color w:val="000000"/>
                <w:szCs w:val="21"/>
              </w:rPr>
            </w:pPr>
            <w:r>
              <w:rPr>
                <w:rFonts w:hint="eastAsia" w:ascii="宋体" w:hAnsi="宋体"/>
                <w:color w:val="000000"/>
                <w:szCs w:val="21"/>
                <w:lang w:val="en-US" w:eastAsia="zh-CN"/>
              </w:rPr>
              <w:t>30</w:t>
            </w:r>
            <w:r>
              <w:rPr>
                <w:rFonts w:hint="eastAsia" w:ascii="宋体" w:hAnsi="宋体"/>
                <w:color w:val="000000"/>
                <w:szCs w:val="21"/>
              </w:rPr>
              <w:t>分</w:t>
            </w:r>
          </w:p>
        </w:tc>
      </w:tr>
    </w:tbl>
    <w:p w14:paraId="2506CE5C">
      <w:pPr>
        <w:pageBreakBefore w:val="0"/>
        <w:widowControl w:val="0"/>
        <w:kinsoku/>
        <w:wordWrap/>
        <w:overflowPunct/>
        <w:topLinePunct w:val="0"/>
        <w:autoSpaceDE/>
        <w:autoSpaceDN/>
        <w:bidi w:val="0"/>
        <w:adjustRightInd/>
        <w:snapToGrid/>
        <w:spacing w:line="240" w:lineRule="auto"/>
        <w:textAlignment w:val="auto"/>
      </w:pPr>
    </w:p>
    <w:p w14:paraId="4363922A">
      <w:pPr>
        <w:pStyle w:val="3"/>
        <w:pageBreakBefore w:val="0"/>
        <w:widowControl w:val="0"/>
        <w:kinsoku/>
        <w:wordWrap/>
        <w:overflowPunct/>
        <w:topLinePunct w:val="0"/>
        <w:autoSpaceDE/>
        <w:autoSpaceDN/>
        <w:bidi w:val="0"/>
        <w:adjustRightInd/>
        <w:snapToGrid/>
        <w:spacing w:before="0" w:after="0" w:line="240" w:lineRule="auto"/>
        <w:jc w:val="both"/>
        <w:textAlignment w:val="auto"/>
        <w:rPr>
          <w:rFonts w:hint="eastAsia" w:ascii="楷体" w:hAnsi="楷体" w:eastAsia="楷体" w:cs="楷体"/>
          <w:b w:val="0"/>
          <w:bCs w:val="0"/>
          <w:color w:val="000000"/>
          <w:sz w:val="28"/>
          <w:lang w:val="en-US" w:eastAsia="zh-CN"/>
        </w:rPr>
      </w:pPr>
      <w:r>
        <w:rPr>
          <w:rFonts w:hint="eastAsia" w:ascii="楷体" w:hAnsi="楷体" w:eastAsia="楷体" w:cs="楷体"/>
          <w:b w:val="0"/>
          <w:bCs w:val="0"/>
          <w:color w:val="000000"/>
          <w:lang w:eastAsia="zh-CN"/>
        </w:rPr>
        <w:t>（</w:t>
      </w:r>
      <w:r>
        <w:rPr>
          <w:rFonts w:hint="eastAsia" w:ascii="楷体" w:hAnsi="楷体" w:eastAsia="楷体" w:cs="楷体"/>
          <w:b w:val="0"/>
          <w:bCs w:val="0"/>
          <w:color w:val="000000"/>
          <w:lang w:val="en-US" w:eastAsia="zh-CN"/>
        </w:rPr>
        <w:t>二</w:t>
      </w:r>
      <w:r>
        <w:rPr>
          <w:rFonts w:hint="eastAsia" w:ascii="楷体" w:hAnsi="楷体" w:eastAsia="楷体" w:cs="楷体"/>
          <w:b w:val="0"/>
          <w:bCs w:val="0"/>
          <w:color w:val="000000"/>
          <w:lang w:eastAsia="zh-CN"/>
        </w:rPr>
        <w:t>）</w:t>
      </w:r>
      <w:r>
        <w:rPr>
          <w:rFonts w:hint="eastAsia" w:ascii="楷体" w:hAnsi="楷体" w:eastAsia="楷体" w:cs="楷体"/>
          <w:b w:val="0"/>
          <w:bCs w:val="0"/>
          <w:color w:val="000000"/>
        </w:rPr>
        <w:t>技术</w:t>
      </w:r>
      <w:r>
        <w:rPr>
          <w:rFonts w:hint="eastAsia" w:ascii="楷体" w:hAnsi="楷体" w:eastAsia="楷体" w:cs="楷体"/>
          <w:b w:val="0"/>
          <w:bCs w:val="0"/>
          <w:color w:val="000000"/>
          <w:lang w:val="en-US" w:eastAsia="zh-CN"/>
        </w:rPr>
        <w:t>部分</w:t>
      </w:r>
    </w:p>
    <w:tbl>
      <w:tblPr>
        <w:tblStyle w:val="9"/>
        <w:tblW w:w="88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5"/>
        <w:gridCol w:w="1213"/>
        <w:gridCol w:w="6294"/>
        <w:gridCol w:w="745"/>
      </w:tblGrid>
      <w:tr w14:paraId="38019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jc w:val="center"/>
        </w:trPr>
        <w:tc>
          <w:tcPr>
            <w:tcW w:w="565" w:type="dxa"/>
            <w:vAlign w:val="center"/>
          </w:tcPr>
          <w:p w14:paraId="252331BD">
            <w:pPr>
              <w:keepNext w:val="0"/>
              <w:keepLines w:val="0"/>
              <w:pageBreakBefore w:val="0"/>
              <w:kinsoku/>
              <w:wordWrap/>
              <w:overflowPunct/>
              <w:topLinePunct w:val="0"/>
              <w:bidi w:val="0"/>
              <w:adjustRightInd/>
              <w:snapToGrid/>
              <w:spacing w:line="320" w:lineRule="exact"/>
              <w:jc w:val="center"/>
              <w:textAlignment w:val="auto"/>
              <w:rPr>
                <w:rFonts w:hint="eastAsia" w:ascii="黑体" w:hAnsi="黑体" w:eastAsia="黑体" w:cs="黑体"/>
                <w:b w:val="0"/>
                <w:bCs w:val="0"/>
                <w:color w:val="000000"/>
                <w:szCs w:val="21"/>
              </w:rPr>
            </w:pPr>
            <w:r>
              <w:rPr>
                <w:rFonts w:hint="eastAsia" w:ascii="黑体" w:hAnsi="黑体" w:eastAsia="黑体" w:cs="黑体"/>
                <w:b w:val="0"/>
                <w:bCs w:val="0"/>
                <w:color w:val="000000"/>
                <w:szCs w:val="21"/>
              </w:rPr>
              <w:t>序号</w:t>
            </w:r>
          </w:p>
        </w:tc>
        <w:tc>
          <w:tcPr>
            <w:tcW w:w="1213" w:type="dxa"/>
            <w:vAlign w:val="center"/>
          </w:tcPr>
          <w:p w14:paraId="036E7CF8">
            <w:pPr>
              <w:keepNext w:val="0"/>
              <w:keepLines w:val="0"/>
              <w:pageBreakBefore w:val="0"/>
              <w:kinsoku/>
              <w:wordWrap/>
              <w:overflowPunct/>
              <w:topLinePunct w:val="0"/>
              <w:bidi w:val="0"/>
              <w:adjustRightInd/>
              <w:snapToGrid/>
              <w:spacing w:line="320" w:lineRule="exact"/>
              <w:jc w:val="center"/>
              <w:textAlignment w:val="auto"/>
              <w:rPr>
                <w:rFonts w:hint="eastAsia" w:ascii="黑体" w:hAnsi="黑体" w:eastAsia="黑体" w:cs="黑体"/>
                <w:b w:val="0"/>
                <w:bCs w:val="0"/>
                <w:color w:val="000000"/>
                <w:szCs w:val="21"/>
              </w:rPr>
            </w:pPr>
            <w:r>
              <w:rPr>
                <w:rFonts w:hint="eastAsia" w:ascii="黑体" w:hAnsi="黑体" w:eastAsia="黑体" w:cs="黑体"/>
                <w:b w:val="0"/>
                <w:bCs w:val="0"/>
                <w:color w:val="000000"/>
                <w:szCs w:val="21"/>
              </w:rPr>
              <w:t>评分项目</w:t>
            </w:r>
          </w:p>
        </w:tc>
        <w:tc>
          <w:tcPr>
            <w:tcW w:w="6294" w:type="dxa"/>
            <w:vAlign w:val="center"/>
          </w:tcPr>
          <w:p w14:paraId="348CC233">
            <w:pPr>
              <w:keepNext w:val="0"/>
              <w:keepLines w:val="0"/>
              <w:pageBreakBefore w:val="0"/>
              <w:kinsoku/>
              <w:wordWrap/>
              <w:overflowPunct/>
              <w:topLinePunct w:val="0"/>
              <w:bidi w:val="0"/>
              <w:adjustRightInd/>
              <w:snapToGrid/>
              <w:spacing w:line="320" w:lineRule="exact"/>
              <w:jc w:val="center"/>
              <w:textAlignment w:val="auto"/>
              <w:rPr>
                <w:rFonts w:hint="eastAsia" w:ascii="黑体" w:hAnsi="黑体" w:eastAsia="黑体" w:cs="黑体"/>
                <w:b w:val="0"/>
                <w:bCs w:val="0"/>
                <w:color w:val="000000"/>
                <w:szCs w:val="21"/>
              </w:rPr>
            </w:pPr>
            <w:r>
              <w:rPr>
                <w:rFonts w:hint="eastAsia" w:ascii="黑体" w:hAnsi="黑体" w:eastAsia="黑体" w:cs="黑体"/>
                <w:b w:val="0"/>
                <w:bCs w:val="0"/>
                <w:color w:val="000000"/>
                <w:szCs w:val="21"/>
              </w:rPr>
              <w:t>评分细则</w:t>
            </w:r>
          </w:p>
        </w:tc>
        <w:tc>
          <w:tcPr>
            <w:tcW w:w="745" w:type="dxa"/>
            <w:vAlign w:val="center"/>
          </w:tcPr>
          <w:p w14:paraId="17ECA349">
            <w:pPr>
              <w:keepNext w:val="0"/>
              <w:keepLines w:val="0"/>
              <w:pageBreakBefore w:val="0"/>
              <w:kinsoku/>
              <w:wordWrap/>
              <w:overflowPunct/>
              <w:topLinePunct w:val="0"/>
              <w:bidi w:val="0"/>
              <w:adjustRightInd/>
              <w:snapToGrid/>
              <w:spacing w:line="320" w:lineRule="exact"/>
              <w:jc w:val="center"/>
              <w:textAlignment w:val="auto"/>
              <w:rPr>
                <w:rFonts w:hint="eastAsia" w:ascii="黑体" w:hAnsi="黑体" w:eastAsia="黑体" w:cs="黑体"/>
                <w:b w:val="0"/>
                <w:bCs w:val="0"/>
                <w:color w:val="000000"/>
                <w:szCs w:val="21"/>
              </w:rPr>
            </w:pPr>
            <w:r>
              <w:rPr>
                <w:rFonts w:hint="eastAsia" w:ascii="黑体" w:hAnsi="黑体" w:eastAsia="黑体" w:cs="黑体"/>
                <w:b w:val="0"/>
                <w:bCs w:val="0"/>
                <w:color w:val="000000"/>
                <w:szCs w:val="21"/>
              </w:rPr>
              <w:t>单项分数</w:t>
            </w:r>
          </w:p>
        </w:tc>
      </w:tr>
      <w:tr w14:paraId="0F128E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32" w:hRule="atLeast"/>
          <w:jc w:val="center"/>
        </w:trPr>
        <w:tc>
          <w:tcPr>
            <w:tcW w:w="565" w:type="dxa"/>
            <w:vAlign w:val="center"/>
          </w:tcPr>
          <w:p w14:paraId="3B11CEC9">
            <w:pPr>
              <w:keepNext w:val="0"/>
              <w:keepLines w:val="0"/>
              <w:pageBreakBefore w:val="0"/>
              <w:kinsoku/>
              <w:wordWrap/>
              <w:overflowPunct/>
              <w:topLinePunct w:val="0"/>
              <w:bidi w:val="0"/>
              <w:adjustRightInd/>
              <w:snapToGrid/>
              <w:spacing w:line="320" w:lineRule="exact"/>
              <w:jc w:val="center"/>
              <w:textAlignment w:val="auto"/>
              <w:rPr>
                <w:rFonts w:hint="eastAsia" w:ascii="宋体" w:hAnsi="宋体" w:eastAsia="宋体"/>
                <w:color w:val="000000"/>
                <w:szCs w:val="21"/>
                <w:lang w:eastAsia="zh-CN"/>
              </w:rPr>
            </w:pPr>
            <w:r>
              <w:rPr>
                <w:rFonts w:hint="eastAsia" w:ascii="宋体" w:hAnsi="宋体"/>
                <w:color w:val="000000"/>
                <w:szCs w:val="21"/>
                <w:lang w:val="en-US" w:eastAsia="zh-CN"/>
              </w:rPr>
              <w:t>1</w:t>
            </w:r>
          </w:p>
        </w:tc>
        <w:tc>
          <w:tcPr>
            <w:tcW w:w="1213" w:type="dxa"/>
            <w:vAlign w:val="center"/>
          </w:tcPr>
          <w:p w14:paraId="49EA5760">
            <w:pPr>
              <w:keepNext w:val="0"/>
              <w:keepLines w:val="0"/>
              <w:pageBreakBefore w:val="0"/>
              <w:kinsoku/>
              <w:wordWrap/>
              <w:overflowPunct/>
              <w:topLinePunct w:val="0"/>
              <w:bidi w:val="0"/>
              <w:adjustRightInd/>
              <w:snapToGrid/>
              <w:spacing w:line="320" w:lineRule="exact"/>
              <w:jc w:val="center"/>
              <w:textAlignment w:val="auto"/>
              <w:rPr>
                <w:rFonts w:ascii="宋体" w:hAnsi="宋体" w:cs="宋体"/>
                <w:color w:val="000000"/>
                <w:szCs w:val="21"/>
              </w:rPr>
            </w:pPr>
            <w:r>
              <w:rPr>
                <w:rFonts w:hint="eastAsia" w:ascii="宋体" w:hAnsi="宋体" w:cs="宋体"/>
                <w:color w:val="000000"/>
                <w:szCs w:val="21"/>
              </w:rPr>
              <w:t>服务保障</w:t>
            </w:r>
          </w:p>
        </w:tc>
        <w:tc>
          <w:tcPr>
            <w:tcW w:w="6294" w:type="dxa"/>
            <w:vAlign w:val="center"/>
          </w:tcPr>
          <w:p w14:paraId="30D448ED">
            <w:pPr>
              <w:keepNext w:val="0"/>
              <w:keepLines w:val="0"/>
              <w:pageBreakBefore w:val="0"/>
              <w:kinsoku/>
              <w:wordWrap/>
              <w:overflowPunct/>
              <w:topLinePunct w:val="0"/>
              <w:bidi w:val="0"/>
              <w:adjustRightInd/>
              <w:snapToGrid/>
              <w:spacing w:line="320" w:lineRule="exact"/>
              <w:textAlignment w:val="auto"/>
              <w:rPr>
                <w:rFonts w:ascii="宋体" w:hAnsi="宋体" w:cs="宋体"/>
                <w:color w:val="000000"/>
                <w:szCs w:val="21"/>
              </w:rPr>
            </w:pPr>
            <w:r>
              <w:rPr>
                <w:rFonts w:hint="eastAsia" w:ascii="宋体" w:hAnsi="宋体" w:cs="宋体"/>
                <w:color w:val="000000"/>
                <w:szCs w:val="21"/>
              </w:rPr>
              <w:t>对供应商公司架构，内控制度，管理制度，人员保障等进行评审：</w:t>
            </w:r>
          </w:p>
          <w:p w14:paraId="42B7C243">
            <w:pPr>
              <w:keepNext w:val="0"/>
              <w:keepLines w:val="0"/>
              <w:pageBreakBefore w:val="0"/>
              <w:kinsoku/>
              <w:wordWrap/>
              <w:overflowPunct/>
              <w:topLinePunct w:val="0"/>
              <w:bidi w:val="0"/>
              <w:adjustRightInd/>
              <w:snapToGrid/>
              <w:spacing w:line="320" w:lineRule="exact"/>
              <w:textAlignment w:val="auto"/>
              <w:rPr>
                <w:rFonts w:hint="eastAsia" w:ascii="宋体" w:hAnsi="宋体" w:cs="宋体"/>
                <w:color w:val="000000"/>
                <w:szCs w:val="21"/>
              </w:rPr>
            </w:pPr>
            <w:r>
              <w:rPr>
                <w:rFonts w:hint="eastAsia" w:ascii="宋体" w:hAnsi="宋体" w:cs="宋体"/>
                <w:color w:val="000000"/>
                <w:szCs w:val="21"/>
              </w:rPr>
              <w:t>1、供应商公司架构完善，内控制度详细，管理制度、人员保障能力强，</w:t>
            </w:r>
            <w:r>
              <w:rPr>
                <w:rFonts w:hint="eastAsia" w:ascii="宋体" w:hAnsi="宋体" w:cs="宋体"/>
                <w:color w:val="000000"/>
                <w:szCs w:val="21"/>
                <w:lang w:val="hr-HR"/>
              </w:rPr>
              <w:t>得</w:t>
            </w:r>
            <w:r>
              <w:rPr>
                <w:rFonts w:hint="eastAsia" w:ascii="宋体" w:hAnsi="宋体" w:cs="宋体"/>
                <w:color w:val="000000"/>
                <w:szCs w:val="21"/>
                <w:lang w:val="en-US" w:eastAsia="zh-CN"/>
              </w:rPr>
              <w:t>6</w:t>
            </w:r>
            <w:r>
              <w:rPr>
                <w:rFonts w:hint="eastAsia" w:ascii="宋体" w:hAnsi="宋体" w:cs="宋体"/>
                <w:color w:val="000000"/>
                <w:szCs w:val="21"/>
              </w:rPr>
              <w:t>分；</w:t>
            </w:r>
          </w:p>
          <w:p w14:paraId="30294443">
            <w:pPr>
              <w:keepNext w:val="0"/>
              <w:keepLines w:val="0"/>
              <w:pageBreakBefore w:val="0"/>
              <w:kinsoku/>
              <w:wordWrap/>
              <w:overflowPunct/>
              <w:topLinePunct w:val="0"/>
              <w:bidi w:val="0"/>
              <w:adjustRightInd/>
              <w:snapToGrid/>
              <w:spacing w:line="320" w:lineRule="exact"/>
              <w:textAlignment w:val="auto"/>
              <w:rPr>
                <w:rFonts w:hint="eastAsia" w:ascii="宋体" w:hAnsi="宋体" w:cs="宋体"/>
                <w:color w:val="000000"/>
                <w:szCs w:val="21"/>
              </w:rPr>
            </w:pPr>
            <w:r>
              <w:rPr>
                <w:rFonts w:hint="eastAsia" w:ascii="宋体" w:hAnsi="宋体" w:cs="宋体"/>
                <w:color w:val="000000"/>
                <w:szCs w:val="21"/>
              </w:rPr>
              <w:t>2、供应商公司架构较完善，内控制度较详细，管理制度、人员保障保障能力较强，得</w:t>
            </w:r>
            <w:r>
              <w:rPr>
                <w:rFonts w:hint="eastAsia" w:ascii="宋体" w:hAnsi="宋体" w:cs="宋体"/>
                <w:color w:val="000000"/>
                <w:szCs w:val="21"/>
                <w:lang w:val="en-US" w:eastAsia="zh-CN"/>
              </w:rPr>
              <w:t>4</w:t>
            </w:r>
            <w:r>
              <w:rPr>
                <w:rFonts w:hint="eastAsia" w:ascii="宋体" w:hAnsi="宋体" w:cs="宋体"/>
                <w:color w:val="000000"/>
                <w:szCs w:val="21"/>
              </w:rPr>
              <w:t>分；</w:t>
            </w:r>
          </w:p>
          <w:p w14:paraId="39B28D68">
            <w:pPr>
              <w:keepNext w:val="0"/>
              <w:keepLines w:val="0"/>
              <w:pageBreakBefore w:val="0"/>
              <w:kinsoku/>
              <w:wordWrap/>
              <w:overflowPunct/>
              <w:topLinePunct w:val="0"/>
              <w:bidi w:val="0"/>
              <w:adjustRightInd/>
              <w:snapToGrid/>
              <w:spacing w:line="320" w:lineRule="exact"/>
              <w:textAlignment w:val="auto"/>
              <w:rPr>
                <w:rFonts w:hint="eastAsia" w:ascii="宋体" w:hAnsi="宋体" w:cs="宋体"/>
                <w:color w:val="000000"/>
                <w:szCs w:val="21"/>
              </w:rPr>
            </w:pPr>
            <w:r>
              <w:rPr>
                <w:rFonts w:hint="eastAsia" w:ascii="宋体" w:hAnsi="宋体" w:cs="宋体"/>
                <w:color w:val="000000"/>
                <w:szCs w:val="21"/>
              </w:rPr>
              <w:t>3、供应商公司架构不完善，内控制度不详细，管理制度、人员保障、设施设备保障能力不强，得</w:t>
            </w:r>
            <w:r>
              <w:rPr>
                <w:rFonts w:hint="eastAsia" w:ascii="宋体" w:hAnsi="宋体" w:cs="宋体"/>
                <w:color w:val="000000"/>
                <w:szCs w:val="21"/>
                <w:lang w:val="en-US" w:eastAsia="zh-CN"/>
              </w:rPr>
              <w:t>2</w:t>
            </w:r>
            <w:r>
              <w:rPr>
                <w:rFonts w:hint="eastAsia" w:ascii="宋体" w:hAnsi="宋体" w:cs="宋体"/>
                <w:color w:val="000000"/>
                <w:szCs w:val="21"/>
              </w:rPr>
              <w:t>分；</w:t>
            </w:r>
          </w:p>
          <w:p w14:paraId="47004F25">
            <w:pPr>
              <w:keepNext w:val="0"/>
              <w:keepLines w:val="0"/>
              <w:pageBreakBefore w:val="0"/>
              <w:kinsoku/>
              <w:wordWrap/>
              <w:overflowPunct/>
              <w:topLinePunct w:val="0"/>
              <w:bidi w:val="0"/>
              <w:adjustRightInd/>
              <w:snapToGrid/>
              <w:spacing w:line="320" w:lineRule="exact"/>
              <w:textAlignment w:val="auto"/>
              <w:rPr>
                <w:rFonts w:hint="eastAsia" w:ascii="宋体" w:hAnsi="宋体" w:cs="宋体"/>
                <w:color w:val="000000"/>
                <w:szCs w:val="21"/>
              </w:rPr>
            </w:pPr>
            <w:r>
              <w:rPr>
                <w:rFonts w:hint="eastAsia" w:ascii="宋体" w:hAnsi="宋体" w:cs="宋体"/>
                <w:color w:val="000000"/>
                <w:szCs w:val="21"/>
              </w:rPr>
              <w:t>4、</w:t>
            </w:r>
            <w:r>
              <w:rPr>
                <w:rFonts w:ascii="宋体" w:hAnsi="宋体"/>
                <w:color w:val="000000"/>
              </w:rPr>
              <w:t>不提供不得分</w:t>
            </w:r>
            <w:r>
              <w:rPr>
                <w:rFonts w:hint="eastAsia" w:ascii="宋体" w:hAnsi="宋体" w:cs="宋体"/>
                <w:color w:val="000000"/>
                <w:szCs w:val="21"/>
              </w:rPr>
              <w:t>。</w:t>
            </w:r>
          </w:p>
        </w:tc>
        <w:tc>
          <w:tcPr>
            <w:tcW w:w="745" w:type="dxa"/>
            <w:vAlign w:val="center"/>
          </w:tcPr>
          <w:p w14:paraId="01F0411C">
            <w:pPr>
              <w:keepNext w:val="0"/>
              <w:keepLines w:val="0"/>
              <w:pageBreakBefore w:val="0"/>
              <w:kinsoku/>
              <w:wordWrap/>
              <w:overflowPunct/>
              <w:topLinePunct w:val="0"/>
              <w:bidi w:val="0"/>
              <w:adjustRightInd/>
              <w:snapToGrid/>
              <w:spacing w:line="320" w:lineRule="exact"/>
              <w:jc w:val="center"/>
              <w:textAlignment w:val="auto"/>
              <w:rPr>
                <w:rFonts w:ascii="宋体" w:hAnsi="宋体" w:cs="宋体"/>
                <w:color w:val="000000"/>
                <w:szCs w:val="21"/>
              </w:rPr>
            </w:pPr>
            <w:r>
              <w:rPr>
                <w:rFonts w:hint="eastAsia" w:ascii="宋体" w:hAnsi="宋体" w:cs="宋体"/>
                <w:color w:val="000000"/>
                <w:szCs w:val="21"/>
                <w:lang w:val="en-US" w:eastAsia="zh-CN"/>
              </w:rPr>
              <w:t>6</w:t>
            </w:r>
            <w:r>
              <w:rPr>
                <w:rFonts w:hint="eastAsia" w:ascii="宋体" w:hAnsi="宋体" w:cs="宋体"/>
                <w:color w:val="000000"/>
                <w:szCs w:val="21"/>
              </w:rPr>
              <w:t>分</w:t>
            </w:r>
          </w:p>
        </w:tc>
      </w:tr>
      <w:tr w14:paraId="399A33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34" w:hRule="atLeast"/>
          <w:jc w:val="center"/>
        </w:trPr>
        <w:tc>
          <w:tcPr>
            <w:tcW w:w="565" w:type="dxa"/>
            <w:vAlign w:val="center"/>
          </w:tcPr>
          <w:p w14:paraId="74CC8CD2">
            <w:pPr>
              <w:keepNext w:val="0"/>
              <w:keepLines w:val="0"/>
              <w:pageBreakBefore w:val="0"/>
              <w:kinsoku/>
              <w:wordWrap/>
              <w:overflowPunct/>
              <w:topLinePunct w:val="0"/>
              <w:bidi w:val="0"/>
              <w:adjustRightInd/>
              <w:snapToGrid/>
              <w:spacing w:line="320" w:lineRule="exact"/>
              <w:jc w:val="center"/>
              <w:textAlignment w:val="auto"/>
              <w:rPr>
                <w:rFonts w:hint="default" w:ascii="宋体" w:hAnsi="宋体" w:eastAsia="宋体"/>
                <w:color w:val="000000"/>
                <w:szCs w:val="21"/>
                <w:lang w:val="en-US" w:eastAsia="zh-CN"/>
              </w:rPr>
            </w:pPr>
            <w:r>
              <w:rPr>
                <w:rFonts w:hint="eastAsia" w:ascii="宋体" w:hAnsi="宋体"/>
                <w:color w:val="000000"/>
                <w:szCs w:val="21"/>
                <w:lang w:val="en-US" w:eastAsia="zh-CN"/>
              </w:rPr>
              <w:t>2</w:t>
            </w:r>
          </w:p>
        </w:tc>
        <w:tc>
          <w:tcPr>
            <w:tcW w:w="1213" w:type="dxa"/>
            <w:shd w:val="clear" w:color="auto" w:fill="auto"/>
            <w:vAlign w:val="center"/>
          </w:tcPr>
          <w:p w14:paraId="36431A70">
            <w:pPr>
              <w:keepNext w:val="0"/>
              <w:keepLines w:val="0"/>
              <w:pageBreakBefore w:val="0"/>
              <w:kinsoku/>
              <w:wordWrap/>
              <w:overflowPunct/>
              <w:topLinePunct w:val="0"/>
              <w:bidi w:val="0"/>
              <w:adjustRightInd/>
              <w:snapToGrid/>
              <w:spacing w:line="320" w:lineRule="exact"/>
              <w:jc w:val="center"/>
              <w:textAlignment w:val="auto"/>
              <w:rPr>
                <w:rFonts w:hint="default" w:ascii="宋体" w:hAnsi="宋体" w:eastAsia="宋体" w:cs="宋体"/>
                <w:color w:val="000000"/>
                <w:kern w:val="2"/>
                <w:sz w:val="21"/>
                <w:szCs w:val="21"/>
                <w:lang w:val="en-US" w:eastAsia="zh-CN" w:bidi="ar-SA"/>
              </w:rPr>
            </w:pPr>
            <w:r>
              <w:rPr>
                <w:rFonts w:hint="eastAsia" w:ascii="宋体" w:hAnsi="宋体" w:cs="宋体"/>
                <w:color w:val="000000"/>
                <w:szCs w:val="21"/>
              </w:rPr>
              <w:t>洗涤设备</w:t>
            </w:r>
            <w:r>
              <w:rPr>
                <w:rFonts w:hint="eastAsia" w:ascii="宋体" w:hAnsi="宋体" w:cs="宋体"/>
                <w:color w:val="auto"/>
                <w:szCs w:val="21"/>
                <w:lang w:val="en-US" w:eastAsia="zh-CN"/>
              </w:rPr>
              <w:t>及辅助配套设施</w:t>
            </w:r>
          </w:p>
        </w:tc>
        <w:tc>
          <w:tcPr>
            <w:tcW w:w="6294" w:type="dxa"/>
            <w:shd w:val="clear" w:color="auto" w:fill="auto"/>
            <w:vAlign w:val="center"/>
          </w:tcPr>
          <w:p w14:paraId="413E3E51">
            <w:pPr>
              <w:keepNext w:val="0"/>
              <w:keepLines w:val="0"/>
              <w:pageBreakBefore w:val="0"/>
              <w:kinsoku/>
              <w:wordWrap/>
              <w:overflowPunct/>
              <w:topLinePunct w:val="0"/>
              <w:bidi w:val="0"/>
              <w:adjustRightInd/>
              <w:snapToGrid/>
              <w:spacing w:line="320" w:lineRule="exact"/>
              <w:textAlignment w:val="auto"/>
              <w:rPr>
                <w:rFonts w:ascii="宋体" w:hAnsi="宋体" w:cs="宋体"/>
                <w:color w:val="000000"/>
                <w:szCs w:val="21"/>
              </w:rPr>
            </w:pPr>
            <w:r>
              <w:rPr>
                <w:rFonts w:hint="eastAsia" w:ascii="宋体" w:hAnsi="宋体" w:cs="仿宋_GB2312"/>
                <w:color w:val="000000"/>
                <w:szCs w:val="21"/>
              </w:rPr>
              <w:t>根据供应商提供的</w:t>
            </w:r>
            <w:r>
              <w:rPr>
                <w:rFonts w:hint="eastAsia" w:ascii="宋体" w:hAnsi="宋体" w:cs="宋体"/>
                <w:color w:val="000000"/>
                <w:szCs w:val="21"/>
              </w:rPr>
              <w:t>洗涤设备</w:t>
            </w:r>
            <w:r>
              <w:rPr>
                <w:rFonts w:hint="eastAsia" w:ascii="宋体" w:hAnsi="宋体" w:cs="仿宋_GB2312"/>
                <w:color w:val="000000"/>
                <w:szCs w:val="21"/>
              </w:rPr>
              <w:t>（包括但不限</w:t>
            </w:r>
            <w:r>
              <w:rPr>
                <w:rFonts w:hint="eastAsia" w:ascii="宋体" w:hAnsi="宋体" w:cs="宋体"/>
                <w:color w:val="000000"/>
                <w:szCs w:val="21"/>
              </w:rPr>
              <w:t>设备配备、</w:t>
            </w:r>
            <w:r>
              <w:rPr>
                <w:rFonts w:hint="eastAsia" w:ascii="宋体" w:hAnsi="宋体" w:cs="宋体"/>
                <w:color w:val="000000"/>
                <w:szCs w:val="21"/>
                <w:lang w:val="en-US" w:eastAsia="zh-CN"/>
              </w:rPr>
              <w:t>辅助</w:t>
            </w:r>
            <w:r>
              <w:rPr>
                <w:rFonts w:hint="eastAsia" w:ascii="宋体" w:hAnsi="宋体" w:cs="宋体"/>
                <w:color w:val="000000"/>
                <w:szCs w:val="21"/>
              </w:rPr>
              <w:t>配套设施等）进行评审：</w:t>
            </w:r>
          </w:p>
          <w:p w14:paraId="12DD53AF">
            <w:pPr>
              <w:keepNext w:val="0"/>
              <w:keepLines w:val="0"/>
              <w:pageBreakBefore w:val="0"/>
              <w:kinsoku/>
              <w:wordWrap/>
              <w:overflowPunct/>
              <w:topLinePunct w:val="0"/>
              <w:bidi w:val="0"/>
              <w:adjustRightInd/>
              <w:snapToGrid/>
              <w:spacing w:line="320" w:lineRule="exact"/>
              <w:textAlignment w:val="auto"/>
              <w:rPr>
                <w:rFonts w:hint="eastAsia" w:ascii="宋体" w:hAnsi="宋体" w:cs="宋体"/>
                <w:color w:val="000000"/>
                <w:szCs w:val="21"/>
              </w:rPr>
            </w:pPr>
            <w:r>
              <w:rPr>
                <w:rFonts w:hint="eastAsia" w:ascii="宋体" w:hAnsi="宋体" w:cs="宋体"/>
                <w:color w:val="000000"/>
                <w:szCs w:val="21"/>
              </w:rPr>
              <w:t>1、洗涤设备配备充足，各种辅助配套设施齐全，得</w:t>
            </w:r>
            <w:r>
              <w:rPr>
                <w:rFonts w:hint="eastAsia" w:ascii="宋体" w:hAnsi="宋体" w:cs="宋体"/>
                <w:color w:val="000000"/>
                <w:szCs w:val="21"/>
                <w:lang w:val="en-US" w:eastAsia="zh-CN"/>
              </w:rPr>
              <w:t>8</w:t>
            </w:r>
            <w:r>
              <w:rPr>
                <w:rFonts w:hint="eastAsia" w:ascii="宋体" w:hAnsi="宋体" w:cs="宋体"/>
                <w:color w:val="000000"/>
                <w:szCs w:val="21"/>
              </w:rPr>
              <w:t>分；</w:t>
            </w:r>
          </w:p>
          <w:p w14:paraId="7254E9E0">
            <w:pPr>
              <w:keepNext w:val="0"/>
              <w:keepLines w:val="0"/>
              <w:pageBreakBefore w:val="0"/>
              <w:kinsoku/>
              <w:wordWrap/>
              <w:overflowPunct/>
              <w:topLinePunct w:val="0"/>
              <w:bidi w:val="0"/>
              <w:adjustRightInd/>
              <w:snapToGrid/>
              <w:spacing w:line="320" w:lineRule="exact"/>
              <w:textAlignment w:val="auto"/>
              <w:rPr>
                <w:rFonts w:hint="eastAsia" w:ascii="宋体" w:hAnsi="宋体" w:cs="宋体"/>
                <w:color w:val="000000"/>
                <w:szCs w:val="21"/>
              </w:rPr>
            </w:pPr>
            <w:r>
              <w:rPr>
                <w:rFonts w:hint="eastAsia" w:ascii="宋体" w:hAnsi="宋体" w:cs="宋体"/>
                <w:color w:val="000000"/>
                <w:szCs w:val="21"/>
              </w:rPr>
              <w:t>2、洗涤设备配备较充足，各种辅助配套设施较齐全，得</w:t>
            </w:r>
            <w:r>
              <w:rPr>
                <w:rFonts w:hint="eastAsia" w:ascii="宋体" w:hAnsi="宋体" w:cs="宋体"/>
                <w:color w:val="000000"/>
                <w:szCs w:val="21"/>
                <w:lang w:val="en-US" w:eastAsia="zh-CN"/>
              </w:rPr>
              <w:t>6</w:t>
            </w:r>
            <w:r>
              <w:rPr>
                <w:rFonts w:hint="eastAsia" w:ascii="宋体" w:hAnsi="宋体" w:cs="宋体"/>
                <w:color w:val="000000"/>
                <w:szCs w:val="21"/>
              </w:rPr>
              <w:t>分；</w:t>
            </w:r>
          </w:p>
          <w:p w14:paraId="5D8B70D1">
            <w:pPr>
              <w:keepNext w:val="0"/>
              <w:keepLines w:val="0"/>
              <w:pageBreakBefore w:val="0"/>
              <w:kinsoku/>
              <w:wordWrap/>
              <w:overflowPunct/>
              <w:topLinePunct w:val="0"/>
              <w:bidi w:val="0"/>
              <w:adjustRightInd/>
              <w:snapToGrid/>
              <w:spacing w:line="320" w:lineRule="exact"/>
              <w:textAlignment w:val="auto"/>
              <w:rPr>
                <w:rFonts w:hint="eastAsia" w:ascii="宋体" w:hAnsi="宋体" w:cs="宋体"/>
                <w:color w:val="000000"/>
                <w:szCs w:val="21"/>
              </w:rPr>
            </w:pPr>
            <w:r>
              <w:rPr>
                <w:rFonts w:hint="eastAsia" w:ascii="宋体" w:hAnsi="宋体" w:cs="宋体"/>
                <w:color w:val="000000"/>
                <w:szCs w:val="21"/>
              </w:rPr>
              <w:t>3、洗涤设备配备不充足，辅助配套设施不齐全，得</w:t>
            </w:r>
            <w:r>
              <w:rPr>
                <w:rFonts w:hint="eastAsia" w:ascii="宋体" w:hAnsi="宋体" w:cs="宋体"/>
                <w:color w:val="000000"/>
                <w:szCs w:val="21"/>
                <w:lang w:val="en-US" w:eastAsia="zh-CN"/>
              </w:rPr>
              <w:t>2</w:t>
            </w:r>
            <w:r>
              <w:rPr>
                <w:rFonts w:hint="eastAsia" w:ascii="宋体" w:hAnsi="宋体" w:cs="宋体"/>
                <w:color w:val="000000"/>
                <w:szCs w:val="21"/>
              </w:rPr>
              <w:t>分；</w:t>
            </w:r>
          </w:p>
          <w:p w14:paraId="18612F7A">
            <w:pPr>
              <w:keepNext w:val="0"/>
              <w:keepLines w:val="0"/>
              <w:pageBreakBefore w:val="0"/>
              <w:kinsoku/>
              <w:wordWrap/>
              <w:overflowPunct/>
              <w:topLinePunct w:val="0"/>
              <w:bidi w:val="0"/>
              <w:adjustRightInd/>
              <w:snapToGrid/>
              <w:spacing w:line="320" w:lineRule="exact"/>
              <w:textAlignment w:val="auto"/>
              <w:rPr>
                <w:rFonts w:hint="eastAsia" w:ascii="宋体" w:hAnsi="宋体" w:cs="宋体"/>
                <w:color w:val="000000"/>
                <w:szCs w:val="21"/>
              </w:rPr>
            </w:pPr>
            <w:r>
              <w:rPr>
                <w:rFonts w:hint="eastAsia" w:ascii="宋体" w:hAnsi="宋体" w:cs="宋体"/>
                <w:color w:val="000000"/>
                <w:szCs w:val="21"/>
              </w:rPr>
              <w:t>4、不提供不得分。</w:t>
            </w:r>
          </w:p>
          <w:p w14:paraId="61429A23">
            <w:pPr>
              <w:keepNext w:val="0"/>
              <w:keepLines w:val="0"/>
              <w:pageBreakBefore w:val="0"/>
              <w:kinsoku/>
              <w:wordWrap/>
              <w:overflowPunct/>
              <w:topLinePunct w:val="0"/>
              <w:bidi w:val="0"/>
              <w:adjustRightInd/>
              <w:snapToGrid/>
              <w:spacing w:line="320" w:lineRule="exact"/>
              <w:textAlignment w:val="auto"/>
              <w:rPr>
                <w:rFonts w:hint="eastAsia" w:ascii="宋体" w:hAnsi="宋体" w:cs="宋体"/>
                <w:color w:val="000000"/>
                <w:szCs w:val="21"/>
              </w:rPr>
            </w:pPr>
            <w:r>
              <w:rPr>
                <w:rFonts w:hint="eastAsia" w:ascii="宋体" w:hAnsi="宋体" w:cs="宋体"/>
                <w:color w:val="000000"/>
                <w:szCs w:val="21"/>
              </w:rPr>
              <w:t>注：</w:t>
            </w:r>
            <w:r>
              <w:rPr>
                <w:rFonts w:hint="eastAsia" w:ascii="宋体" w:hAnsi="宋体" w:cs="宋体"/>
                <w:color w:val="000000"/>
                <w:szCs w:val="21"/>
                <w:lang w:val="en-US" w:eastAsia="zh-CN"/>
              </w:rPr>
              <w:t>1、</w:t>
            </w:r>
            <w:r>
              <w:rPr>
                <w:rFonts w:hint="eastAsia" w:ascii="宋体" w:hAnsi="宋体" w:cs="宋体"/>
                <w:color w:val="000000"/>
                <w:szCs w:val="21"/>
              </w:rPr>
              <w:t>洗涤、烘干、折叠类主要设备需提供购置合同和发票复印件，以及设备实景图片复印件。</w:t>
            </w:r>
          </w:p>
          <w:p w14:paraId="56ACC94A">
            <w:pPr>
              <w:keepNext w:val="0"/>
              <w:keepLines w:val="0"/>
              <w:pageBreakBefore w:val="0"/>
              <w:kinsoku/>
              <w:wordWrap/>
              <w:overflowPunct/>
              <w:topLinePunct w:val="0"/>
              <w:bidi w:val="0"/>
              <w:adjustRightInd/>
              <w:snapToGrid/>
              <w:spacing w:line="320" w:lineRule="exact"/>
              <w:textAlignment w:val="auto"/>
              <w:rPr>
                <w:rFonts w:hint="default" w:ascii="宋体" w:hAnsi="宋体" w:eastAsia="宋体" w:cs="宋体"/>
                <w:color w:val="000000"/>
                <w:kern w:val="2"/>
                <w:sz w:val="21"/>
                <w:szCs w:val="21"/>
                <w:lang w:val="en-US" w:eastAsia="zh-CN" w:bidi="ar-SA"/>
              </w:rPr>
            </w:pPr>
            <w:r>
              <w:rPr>
                <w:rFonts w:hint="eastAsia" w:ascii="宋体" w:hAnsi="宋体" w:cs="宋体"/>
                <w:color w:val="000000"/>
                <w:szCs w:val="21"/>
                <w:lang w:val="en-US" w:eastAsia="zh-CN"/>
              </w:rPr>
              <w:t>2、</w:t>
            </w:r>
            <w:r>
              <w:rPr>
                <w:rFonts w:hint="eastAsia" w:ascii="宋体" w:hAnsi="宋体" w:cs="宋体"/>
                <w:color w:val="000000"/>
                <w:szCs w:val="21"/>
              </w:rPr>
              <w:t>辅助配套设施</w:t>
            </w:r>
            <w:r>
              <w:rPr>
                <w:rFonts w:hint="eastAsia" w:ascii="宋体" w:hAnsi="宋体" w:cs="宋体"/>
                <w:color w:val="000000"/>
                <w:szCs w:val="21"/>
                <w:lang w:val="en-US" w:eastAsia="zh-CN"/>
              </w:rPr>
              <w:t>如风淋室、感染性织物专区浸泡池、一脱二脱间，需提供设施实景图片。</w:t>
            </w:r>
          </w:p>
        </w:tc>
        <w:tc>
          <w:tcPr>
            <w:tcW w:w="745" w:type="dxa"/>
            <w:shd w:val="clear" w:color="auto" w:fill="auto"/>
            <w:vAlign w:val="center"/>
          </w:tcPr>
          <w:p w14:paraId="7414C065">
            <w:pPr>
              <w:keepNext w:val="0"/>
              <w:keepLines w:val="0"/>
              <w:pageBreakBefore w:val="0"/>
              <w:kinsoku/>
              <w:wordWrap/>
              <w:overflowPunct/>
              <w:topLinePunct w:val="0"/>
              <w:bidi w:val="0"/>
              <w:adjustRightInd/>
              <w:snapToGrid/>
              <w:spacing w:line="320" w:lineRule="exact"/>
              <w:jc w:val="center"/>
              <w:textAlignment w:val="auto"/>
              <w:rPr>
                <w:rFonts w:hint="eastAsia" w:ascii="宋体" w:hAnsi="宋体" w:eastAsia="宋体" w:cs="宋体"/>
                <w:color w:val="000000"/>
                <w:kern w:val="2"/>
                <w:sz w:val="21"/>
                <w:szCs w:val="21"/>
                <w:lang w:val="en-US" w:eastAsia="zh-CN" w:bidi="ar-SA"/>
              </w:rPr>
            </w:pPr>
            <w:r>
              <w:rPr>
                <w:rFonts w:hint="eastAsia" w:ascii="宋体" w:hAnsi="宋体" w:cs="宋体"/>
                <w:color w:val="000000"/>
                <w:szCs w:val="21"/>
                <w:lang w:val="en-US" w:eastAsia="zh-CN"/>
              </w:rPr>
              <w:t>8</w:t>
            </w:r>
            <w:r>
              <w:rPr>
                <w:rFonts w:hint="eastAsia" w:ascii="宋体" w:hAnsi="宋体" w:cs="宋体"/>
                <w:color w:val="000000"/>
                <w:szCs w:val="21"/>
              </w:rPr>
              <w:t>分</w:t>
            </w:r>
          </w:p>
        </w:tc>
      </w:tr>
      <w:tr w14:paraId="3B3C0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65" w:type="dxa"/>
            <w:vAlign w:val="center"/>
          </w:tcPr>
          <w:p w14:paraId="1B14BCB8">
            <w:pPr>
              <w:keepNext w:val="0"/>
              <w:keepLines w:val="0"/>
              <w:pageBreakBefore w:val="0"/>
              <w:kinsoku/>
              <w:wordWrap/>
              <w:overflowPunct/>
              <w:topLinePunct w:val="0"/>
              <w:bidi w:val="0"/>
              <w:adjustRightInd/>
              <w:snapToGrid/>
              <w:spacing w:line="320" w:lineRule="exact"/>
              <w:jc w:val="center"/>
              <w:textAlignment w:val="auto"/>
              <w:rPr>
                <w:rFonts w:hint="eastAsia" w:ascii="宋体" w:hAnsi="宋体" w:eastAsia="宋体"/>
                <w:color w:val="000000"/>
                <w:szCs w:val="21"/>
                <w:lang w:eastAsia="zh-CN"/>
              </w:rPr>
            </w:pPr>
            <w:r>
              <w:rPr>
                <w:rFonts w:hint="eastAsia" w:ascii="宋体" w:hAnsi="宋体"/>
                <w:color w:val="000000"/>
                <w:szCs w:val="21"/>
                <w:lang w:val="en-US" w:eastAsia="zh-CN"/>
              </w:rPr>
              <w:t>3</w:t>
            </w:r>
          </w:p>
        </w:tc>
        <w:tc>
          <w:tcPr>
            <w:tcW w:w="1213" w:type="dxa"/>
            <w:vAlign w:val="center"/>
          </w:tcPr>
          <w:p w14:paraId="72C40046">
            <w:pPr>
              <w:keepNext w:val="0"/>
              <w:keepLines w:val="0"/>
              <w:pageBreakBefore w:val="0"/>
              <w:kinsoku/>
              <w:wordWrap/>
              <w:overflowPunct/>
              <w:topLinePunct w:val="0"/>
              <w:bidi w:val="0"/>
              <w:adjustRightInd/>
              <w:snapToGrid/>
              <w:spacing w:line="320" w:lineRule="exact"/>
              <w:jc w:val="center"/>
              <w:textAlignment w:val="auto"/>
              <w:rPr>
                <w:rFonts w:ascii="宋体" w:hAnsi="宋体" w:cs="宋体"/>
                <w:color w:val="000000"/>
                <w:szCs w:val="21"/>
              </w:rPr>
            </w:pPr>
            <w:r>
              <w:rPr>
                <w:rFonts w:ascii="宋体" w:hAnsi="宋体"/>
                <w:color w:val="000000"/>
              </w:rPr>
              <w:t>织物洗涤流程及院感控制方案</w:t>
            </w:r>
          </w:p>
        </w:tc>
        <w:tc>
          <w:tcPr>
            <w:tcW w:w="6294" w:type="dxa"/>
          </w:tcPr>
          <w:p w14:paraId="003A8DBE">
            <w:pPr>
              <w:keepNext w:val="0"/>
              <w:keepLines w:val="0"/>
              <w:pageBreakBefore w:val="0"/>
              <w:kinsoku/>
              <w:wordWrap/>
              <w:overflowPunct/>
              <w:topLinePunct w:val="0"/>
              <w:bidi w:val="0"/>
              <w:adjustRightInd/>
              <w:snapToGrid/>
              <w:spacing w:line="320" w:lineRule="exact"/>
              <w:textAlignment w:val="auto"/>
              <w:rPr>
                <w:rFonts w:ascii="宋体" w:hAnsi="宋体"/>
                <w:color w:val="000000"/>
              </w:rPr>
            </w:pPr>
            <w:r>
              <w:rPr>
                <w:rFonts w:ascii="宋体" w:hAnsi="宋体"/>
                <w:color w:val="000000"/>
              </w:rPr>
              <w:t>根据</w:t>
            </w:r>
            <w:r>
              <w:rPr>
                <w:rFonts w:hint="eastAsia" w:ascii="宋体" w:hAnsi="宋体" w:cs="仿宋_GB2312"/>
                <w:color w:val="000000"/>
                <w:szCs w:val="21"/>
              </w:rPr>
              <w:t>供应商</w:t>
            </w:r>
            <w:r>
              <w:rPr>
                <w:rFonts w:ascii="宋体" w:hAnsi="宋体"/>
                <w:color w:val="000000"/>
              </w:rPr>
              <w:t>提供的织物洗涤流程及院感控制方案、制度进行评审：</w:t>
            </w:r>
          </w:p>
          <w:p w14:paraId="4544374F">
            <w:pPr>
              <w:keepNext w:val="0"/>
              <w:keepLines w:val="0"/>
              <w:pageBreakBefore w:val="0"/>
              <w:kinsoku/>
              <w:wordWrap/>
              <w:overflowPunct/>
              <w:topLinePunct w:val="0"/>
              <w:bidi w:val="0"/>
              <w:adjustRightInd/>
              <w:snapToGrid/>
              <w:spacing w:line="320" w:lineRule="exact"/>
              <w:textAlignment w:val="auto"/>
              <w:rPr>
                <w:rFonts w:ascii="宋体" w:hAnsi="宋体"/>
                <w:color w:val="000000"/>
              </w:rPr>
            </w:pPr>
            <w:r>
              <w:rPr>
                <w:rFonts w:ascii="宋体" w:hAnsi="宋体"/>
                <w:color w:val="000000"/>
              </w:rPr>
              <w:t>1、流程清晰，方案详细，可操作性强，制度完善，得</w:t>
            </w:r>
            <w:r>
              <w:rPr>
                <w:rFonts w:hint="eastAsia" w:ascii="宋体" w:hAnsi="宋体"/>
                <w:color w:val="000000"/>
                <w:lang w:val="en-US" w:eastAsia="zh-CN"/>
              </w:rPr>
              <w:t>8</w:t>
            </w:r>
            <w:r>
              <w:rPr>
                <w:rFonts w:ascii="宋体" w:hAnsi="宋体"/>
                <w:color w:val="000000"/>
              </w:rPr>
              <w:t>分；</w:t>
            </w:r>
          </w:p>
          <w:p w14:paraId="02AAA3DD">
            <w:pPr>
              <w:keepNext w:val="0"/>
              <w:keepLines w:val="0"/>
              <w:pageBreakBefore w:val="0"/>
              <w:kinsoku/>
              <w:wordWrap/>
              <w:overflowPunct/>
              <w:topLinePunct w:val="0"/>
              <w:bidi w:val="0"/>
              <w:adjustRightInd/>
              <w:snapToGrid/>
              <w:spacing w:line="320" w:lineRule="exact"/>
              <w:textAlignment w:val="auto"/>
              <w:rPr>
                <w:rFonts w:ascii="宋体" w:hAnsi="宋体"/>
                <w:color w:val="000000"/>
              </w:rPr>
            </w:pPr>
            <w:r>
              <w:rPr>
                <w:rFonts w:ascii="宋体" w:hAnsi="宋体"/>
                <w:color w:val="000000"/>
              </w:rPr>
              <w:t>2、流程较清晰，方案较详细，可操作性较强，制度较完善，得</w:t>
            </w:r>
            <w:r>
              <w:rPr>
                <w:rFonts w:hint="eastAsia" w:ascii="宋体" w:hAnsi="宋体"/>
                <w:color w:val="000000"/>
                <w:lang w:val="en-US" w:eastAsia="zh-CN"/>
              </w:rPr>
              <w:t>6</w:t>
            </w:r>
            <w:r>
              <w:rPr>
                <w:rFonts w:ascii="宋体" w:hAnsi="宋体"/>
                <w:color w:val="000000"/>
              </w:rPr>
              <w:t>分；</w:t>
            </w:r>
          </w:p>
          <w:p w14:paraId="5562C07A">
            <w:pPr>
              <w:keepNext w:val="0"/>
              <w:keepLines w:val="0"/>
              <w:pageBreakBefore w:val="0"/>
              <w:kinsoku/>
              <w:wordWrap/>
              <w:overflowPunct/>
              <w:topLinePunct w:val="0"/>
              <w:bidi w:val="0"/>
              <w:adjustRightInd/>
              <w:snapToGrid/>
              <w:spacing w:line="320" w:lineRule="exact"/>
              <w:textAlignment w:val="auto"/>
              <w:rPr>
                <w:rFonts w:ascii="宋体" w:hAnsi="宋体"/>
                <w:color w:val="000000"/>
              </w:rPr>
            </w:pPr>
            <w:r>
              <w:rPr>
                <w:rFonts w:ascii="宋体" w:hAnsi="宋体"/>
                <w:color w:val="000000"/>
              </w:rPr>
              <w:t>3、流程较模糊，方案不详细，可操作性</w:t>
            </w:r>
            <w:r>
              <w:rPr>
                <w:rFonts w:hint="eastAsia" w:ascii="宋体" w:hAnsi="宋体"/>
                <w:color w:val="000000"/>
              </w:rPr>
              <w:t>不</w:t>
            </w:r>
            <w:r>
              <w:rPr>
                <w:rFonts w:ascii="宋体" w:hAnsi="宋体"/>
                <w:color w:val="000000"/>
              </w:rPr>
              <w:t>强</w:t>
            </w:r>
            <w:r>
              <w:rPr>
                <w:rFonts w:hint="eastAsia" w:ascii="宋体" w:hAnsi="宋体"/>
                <w:color w:val="000000"/>
              </w:rPr>
              <w:t>，</w:t>
            </w:r>
            <w:r>
              <w:rPr>
                <w:rFonts w:ascii="宋体" w:hAnsi="宋体"/>
                <w:color w:val="000000"/>
              </w:rPr>
              <w:t>制度不完善，得</w:t>
            </w:r>
            <w:r>
              <w:rPr>
                <w:rFonts w:hint="eastAsia" w:ascii="宋体" w:hAnsi="宋体"/>
                <w:color w:val="000000"/>
                <w:lang w:val="en-US" w:eastAsia="zh-CN"/>
              </w:rPr>
              <w:t>2</w:t>
            </w:r>
            <w:r>
              <w:rPr>
                <w:rFonts w:ascii="宋体" w:hAnsi="宋体"/>
                <w:color w:val="000000"/>
              </w:rPr>
              <w:t>分；</w:t>
            </w:r>
          </w:p>
          <w:p w14:paraId="3580CBD1">
            <w:pPr>
              <w:keepNext w:val="0"/>
              <w:keepLines w:val="0"/>
              <w:pageBreakBefore w:val="0"/>
              <w:kinsoku/>
              <w:wordWrap/>
              <w:overflowPunct/>
              <w:topLinePunct w:val="0"/>
              <w:bidi w:val="0"/>
              <w:adjustRightInd/>
              <w:snapToGrid/>
              <w:spacing w:line="320" w:lineRule="exact"/>
              <w:textAlignment w:val="auto"/>
              <w:rPr>
                <w:rFonts w:hint="eastAsia" w:ascii="宋体" w:hAnsi="宋体"/>
                <w:color w:val="000000"/>
                <w:szCs w:val="21"/>
              </w:rPr>
            </w:pPr>
            <w:r>
              <w:rPr>
                <w:rFonts w:ascii="宋体" w:hAnsi="宋体"/>
                <w:color w:val="000000"/>
              </w:rPr>
              <w:t>4、不提供不得分。</w:t>
            </w:r>
          </w:p>
        </w:tc>
        <w:tc>
          <w:tcPr>
            <w:tcW w:w="745" w:type="dxa"/>
            <w:vAlign w:val="center"/>
          </w:tcPr>
          <w:p w14:paraId="398321A5">
            <w:pPr>
              <w:keepNext w:val="0"/>
              <w:keepLines w:val="0"/>
              <w:pageBreakBefore w:val="0"/>
              <w:kinsoku/>
              <w:wordWrap/>
              <w:overflowPunct/>
              <w:topLinePunct w:val="0"/>
              <w:bidi w:val="0"/>
              <w:adjustRightInd/>
              <w:snapToGrid/>
              <w:spacing w:line="320" w:lineRule="exact"/>
              <w:jc w:val="center"/>
              <w:textAlignment w:val="auto"/>
              <w:rPr>
                <w:rFonts w:hint="eastAsia" w:ascii="宋体" w:hAnsi="宋体" w:cs="宋体"/>
                <w:color w:val="000000"/>
                <w:szCs w:val="21"/>
              </w:rPr>
            </w:pPr>
            <w:r>
              <w:rPr>
                <w:rFonts w:hint="eastAsia" w:ascii="宋体" w:hAnsi="宋体" w:cs="宋体"/>
                <w:color w:val="000000"/>
                <w:szCs w:val="21"/>
                <w:lang w:val="en-US" w:eastAsia="zh-CN"/>
              </w:rPr>
              <w:t>8</w:t>
            </w:r>
            <w:r>
              <w:rPr>
                <w:rFonts w:hint="eastAsia" w:ascii="宋体" w:hAnsi="宋体" w:cs="宋体"/>
                <w:color w:val="000000"/>
                <w:szCs w:val="21"/>
              </w:rPr>
              <w:t>分</w:t>
            </w:r>
          </w:p>
        </w:tc>
      </w:tr>
      <w:tr w14:paraId="26D5D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4" w:hRule="atLeast"/>
          <w:jc w:val="center"/>
        </w:trPr>
        <w:tc>
          <w:tcPr>
            <w:tcW w:w="565" w:type="dxa"/>
            <w:vAlign w:val="center"/>
          </w:tcPr>
          <w:p w14:paraId="76A9ACB5">
            <w:pPr>
              <w:keepNext w:val="0"/>
              <w:keepLines w:val="0"/>
              <w:pageBreakBefore w:val="0"/>
              <w:kinsoku/>
              <w:wordWrap/>
              <w:overflowPunct/>
              <w:topLinePunct w:val="0"/>
              <w:bidi w:val="0"/>
              <w:adjustRightInd/>
              <w:snapToGrid/>
              <w:spacing w:line="320" w:lineRule="exact"/>
              <w:jc w:val="center"/>
              <w:textAlignment w:val="auto"/>
              <w:rPr>
                <w:rFonts w:hint="eastAsia" w:ascii="宋体" w:hAnsi="宋体" w:eastAsia="宋体" w:cs="宋体"/>
                <w:color w:val="000000"/>
                <w:szCs w:val="21"/>
                <w:lang w:eastAsia="zh-CN"/>
              </w:rPr>
            </w:pPr>
            <w:r>
              <w:rPr>
                <w:rFonts w:hint="eastAsia" w:ascii="宋体" w:hAnsi="宋体" w:cs="宋体"/>
                <w:color w:val="000000"/>
                <w:szCs w:val="21"/>
                <w:lang w:val="en-US" w:eastAsia="zh-CN"/>
              </w:rPr>
              <w:t>4</w:t>
            </w:r>
          </w:p>
        </w:tc>
        <w:tc>
          <w:tcPr>
            <w:tcW w:w="1213" w:type="dxa"/>
            <w:vAlign w:val="center"/>
          </w:tcPr>
          <w:p w14:paraId="35BB1875">
            <w:pPr>
              <w:keepNext w:val="0"/>
              <w:keepLines w:val="0"/>
              <w:pageBreakBefore w:val="0"/>
              <w:kinsoku/>
              <w:wordWrap/>
              <w:overflowPunct/>
              <w:topLinePunct w:val="0"/>
              <w:bidi w:val="0"/>
              <w:adjustRightInd/>
              <w:snapToGrid/>
              <w:spacing w:line="320" w:lineRule="exact"/>
              <w:jc w:val="both"/>
              <w:textAlignment w:val="auto"/>
              <w:rPr>
                <w:rFonts w:ascii="宋体" w:hAnsi="宋体" w:cs="宋体"/>
                <w:color w:val="000000"/>
                <w:szCs w:val="21"/>
              </w:rPr>
            </w:pPr>
            <w:r>
              <w:rPr>
                <w:rFonts w:hint="eastAsia" w:ascii="宋体" w:hAnsi="宋体" w:cs="宋体"/>
                <w:color w:val="000000"/>
                <w:szCs w:val="21"/>
              </w:rPr>
              <w:t>应急</w:t>
            </w:r>
            <w:r>
              <w:rPr>
                <w:rFonts w:hint="eastAsia" w:ascii="宋体" w:hAnsi="宋体" w:cs="宋体"/>
                <w:color w:val="000000"/>
                <w:szCs w:val="21"/>
                <w:lang w:val="en-US" w:eastAsia="zh-CN"/>
              </w:rPr>
              <w:t>预</w:t>
            </w:r>
            <w:r>
              <w:rPr>
                <w:rFonts w:hint="eastAsia" w:ascii="宋体" w:hAnsi="宋体" w:cs="宋体"/>
                <w:color w:val="000000"/>
                <w:szCs w:val="21"/>
              </w:rPr>
              <w:t>案</w:t>
            </w:r>
          </w:p>
        </w:tc>
        <w:tc>
          <w:tcPr>
            <w:tcW w:w="6294" w:type="dxa"/>
            <w:vAlign w:val="center"/>
          </w:tcPr>
          <w:p w14:paraId="1860FF4C">
            <w:pPr>
              <w:keepNext w:val="0"/>
              <w:keepLines w:val="0"/>
              <w:pageBreakBefore w:val="0"/>
              <w:widowControl/>
              <w:kinsoku/>
              <w:wordWrap/>
              <w:overflowPunct/>
              <w:topLinePunct w:val="0"/>
              <w:bidi w:val="0"/>
              <w:adjustRightInd/>
              <w:snapToGrid/>
              <w:spacing w:line="320" w:lineRule="exact"/>
              <w:textAlignment w:val="auto"/>
              <w:rPr>
                <w:rFonts w:ascii="宋体" w:hAnsi="宋体" w:cs="仿宋_GB2312"/>
                <w:color w:val="000000"/>
                <w:szCs w:val="21"/>
              </w:rPr>
            </w:pPr>
            <w:r>
              <w:rPr>
                <w:rFonts w:hint="eastAsia" w:ascii="宋体" w:hAnsi="宋体" w:cs="仿宋_GB2312"/>
                <w:color w:val="000000"/>
                <w:szCs w:val="21"/>
              </w:rPr>
              <w:t>根据供应商对提供应急预案、采取的应急措施，调配的人力、物力的支持力度等</w:t>
            </w:r>
            <w:r>
              <w:rPr>
                <w:rFonts w:hint="eastAsia" w:ascii="宋体" w:hAnsi="宋体" w:cs="宋体"/>
                <w:color w:val="000000"/>
                <w:szCs w:val="21"/>
              </w:rPr>
              <w:t>进行评审</w:t>
            </w:r>
            <w:r>
              <w:rPr>
                <w:rFonts w:hint="eastAsia" w:ascii="宋体" w:hAnsi="宋体" w:cs="仿宋_GB2312"/>
                <w:color w:val="000000"/>
                <w:szCs w:val="21"/>
              </w:rPr>
              <w:t>：</w:t>
            </w:r>
          </w:p>
          <w:p w14:paraId="53C126A2">
            <w:pPr>
              <w:keepNext w:val="0"/>
              <w:keepLines w:val="0"/>
              <w:pageBreakBefore w:val="0"/>
              <w:widowControl/>
              <w:kinsoku/>
              <w:wordWrap/>
              <w:overflowPunct/>
              <w:topLinePunct w:val="0"/>
              <w:bidi w:val="0"/>
              <w:adjustRightInd/>
              <w:snapToGrid/>
              <w:spacing w:line="320" w:lineRule="exact"/>
              <w:textAlignment w:val="auto"/>
              <w:rPr>
                <w:rFonts w:ascii="宋体" w:hAnsi="宋体" w:cs="仿宋_GB2312"/>
                <w:color w:val="000000"/>
                <w:szCs w:val="21"/>
              </w:rPr>
            </w:pPr>
            <w:r>
              <w:rPr>
                <w:rFonts w:hint="eastAsia" w:ascii="宋体" w:hAnsi="宋体" w:cs="仿宋_GB2312"/>
                <w:color w:val="000000"/>
                <w:szCs w:val="21"/>
              </w:rPr>
              <w:t>1、提供的应急服务方案对</w:t>
            </w:r>
            <w:r>
              <w:rPr>
                <w:rFonts w:hint="eastAsia" w:ascii="宋体" w:hAnsi="宋体" w:cs="仿宋_GB2312"/>
                <w:color w:val="auto"/>
                <w:szCs w:val="21"/>
                <w:lang w:val="en-US" w:eastAsia="zh-CN"/>
              </w:rPr>
              <w:t>停水停气等突发事件</w:t>
            </w:r>
            <w:r>
              <w:rPr>
                <w:rFonts w:hint="eastAsia" w:ascii="宋体" w:hAnsi="宋体" w:cs="仿宋_GB2312"/>
                <w:color w:val="auto"/>
                <w:szCs w:val="21"/>
              </w:rPr>
              <w:t>的处理措施和应急预案全面、详细，可行性高，能切实保障本项目服务及时性及连续性，提供</w:t>
            </w:r>
            <w:r>
              <w:rPr>
                <w:rFonts w:hint="eastAsia" w:ascii="宋体" w:hAnsi="宋体" w:cs="仿宋_GB2312"/>
                <w:color w:val="auto"/>
                <w:szCs w:val="21"/>
                <w:lang w:val="en-US" w:eastAsia="zh-CN"/>
              </w:rPr>
              <w:t>厂房应急水箱供水及自有锅炉供气的</w:t>
            </w:r>
            <w:r>
              <w:rPr>
                <w:rFonts w:hint="eastAsia" w:ascii="宋体" w:hAnsi="宋体" w:cs="仿宋_GB2312"/>
                <w:color w:val="000000"/>
                <w:szCs w:val="21"/>
              </w:rPr>
              <w:t>，得</w:t>
            </w:r>
            <w:r>
              <w:rPr>
                <w:rFonts w:hint="eastAsia" w:ascii="宋体" w:hAnsi="宋体" w:cs="仿宋_GB2312"/>
                <w:color w:val="000000"/>
                <w:szCs w:val="21"/>
                <w:lang w:val="en-US" w:eastAsia="zh-CN"/>
              </w:rPr>
              <w:t>8</w:t>
            </w:r>
            <w:r>
              <w:rPr>
                <w:rFonts w:hint="eastAsia" w:ascii="宋体" w:hAnsi="宋体" w:cs="仿宋_GB2312"/>
                <w:color w:val="000000"/>
                <w:szCs w:val="21"/>
              </w:rPr>
              <w:t>分；</w:t>
            </w:r>
          </w:p>
          <w:p w14:paraId="118BE1DE">
            <w:pPr>
              <w:keepNext w:val="0"/>
              <w:keepLines w:val="0"/>
              <w:pageBreakBefore w:val="0"/>
              <w:widowControl/>
              <w:kinsoku/>
              <w:wordWrap/>
              <w:overflowPunct/>
              <w:topLinePunct w:val="0"/>
              <w:bidi w:val="0"/>
              <w:adjustRightInd/>
              <w:snapToGrid/>
              <w:spacing w:line="320" w:lineRule="exact"/>
              <w:textAlignment w:val="auto"/>
              <w:rPr>
                <w:rFonts w:ascii="宋体" w:hAnsi="宋体" w:cs="仿宋_GB2312"/>
                <w:color w:val="000000"/>
                <w:szCs w:val="21"/>
              </w:rPr>
            </w:pPr>
            <w:r>
              <w:rPr>
                <w:rFonts w:hint="eastAsia" w:ascii="宋体" w:hAnsi="宋体" w:cs="仿宋_GB2312"/>
                <w:color w:val="000000"/>
                <w:szCs w:val="21"/>
              </w:rPr>
              <w:t>2、提供的应急服务方案</w:t>
            </w:r>
            <w:r>
              <w:rPr>
                <w:rFonts w:hint="eastAsia" w:ascii="宋体" w:hAnsi="宋体" w:cs="仿宋_GB2312"/>
                <w:color w:val="auto"/>
                <w:szCs w:val="21"/>
              </w:rPr>
              <w:t>对</w:t>
            </w:r>
            <w:r>
              <w:rPr>
                <w:rFonts w:hint="eastAsia" w:ascii="宋体" w:hAnsi="宋体" w:cs="仿宋_GB2312"/>
                <w:color w:val="auto"/>
                <w:szCs w:val="21"/>
                <w:lang w:val="en-US" w:eastAsia="zh-CN"/>
              </w:rPr>
              <w:t>停水停气事件</w:t>
            </w:r>
            <w:r>
              <w:rPr>
                <w:rFonts w:hint="eastAsia" w:ascii="宋体" w:hAnsi="宋体" w:cs="仿宋_GB2312"/>
                <w:color w:val="auto"/>
                <w:szCs w:val="21"/>
              </w:rPr>
              <w:t>的</w:t>
            </w:r>
            <w:r>
              <w:rPr>
                <w:rFonts w:hint="eastAsia" w:ascii="宋体" w:hAnsi="宋体" w:cs="仿宋_GB2312"/>
                <w:color w:val="000000"/>
                <w:szCs w:val="21"/>
              </w:rPr>
              <w:t>处理措施和应急预案具体，可行，能基本保障本项目服务及时性及连续性，提供与其他医疗洗涤服务企业签定的互助合作协议，得</w:t>
            </w:r>
            <w:r>
              <w:rPr>
                <w:rFonts w:hint="eastAsia" w:ascii="宋体" w:hAnsi="宋体" w:cs="仿宋_GB2312"/>
                <w:color w:val="000000"/>
                <w:szCs w:val="21"/>
                <w:lang w:val="en-US" w:eastAsia="zh-CN"/>
              </w:rPr>
              <w:t>6</w:t>
            </w:r>
            <w:r>
              <w:rPr>
                <w:rFonts w:hint="eastAsia" w:ascii="宋体" w:hAnsi="宋体" w:cs="仿宋_GB2312"/>
                <w:color w:val="000000"/>
                <w:szCs w:val="21"/>
              </w:rPr>
              <w:t>分；</w:t>
            </w:r>
          </w:p>
          <w:p w14:paraId="2F3E8B30">
            <w:pPr>
              <w:keepNext w:val="0"/>
              <w:keepLines w:val="0"/>
              <w:pageBreakBefore w:val="0"/>
              <w:widowControl/>
              <w:kinsoku/>
              <w:wordWrap/>
              <w:overflowPunct/>
              <w:topLinePunct w:val="0"/>
              <w:bidi w:val="0"/>
              <w:adjustRightInd/>
              <w:snapToGrid/>
              <w:spacing w:line="320" w:lineRule="exact"/>
              <w:textAlignment w:val="auto"/>
              <w:rPr>
                <w:rFonts w:hint="eastAsia" w:ascii="宋体" w:hAnsi="宋体" w:cs="仿宋_GB2312"/>
                <w:color w:val="000000"/>
                <w:szCs w:val="21"/>
                <w:lang w:val="en-US" w:eastAsia="zh-CN"/>
              </w:rPr>
            </w:pPr>
            <w:r>
              <w:rPr>
                <w:rFonts w:hint="eastAsia" w:ascii="宋体" w:hAnsi="宋体" w:cs="仿宋_GB2312"/>
                <w:color w:val="000000"/>
                <w:szCs w:val="21"/>
              </w:rPr>
              <w:t>3、提供的应急服务方案对</w:t>
            </w:r>
            <w:r>
              <w:rPr>
                <w:rFonts w:hint="eastAsia" w:ascii="宋体" w:hAnsi="宋体" w:cs="仿宋_GB2312"/>
                <w:color w:val="auto"/>
                <w:szCs w:val="21"/>
                <w:lang w:val="en-US" w:eastAsia="zh-CN"/>
              </w:rPr>
              <w:t>停水停气事件</w:t>
            </w:r>
            <w:r>
              <w:rPr>
                <w:rFonts w:hint="eastAsia" w:ascii="宋体" w:hAnsi="宋体" w:cs="仿宋_GB2312"/>
                <w:color w:val="auto"/>
                <w:szCs w:val="21"/>
              </w:rPr>
              <w:t>的</w:t>
            </w:r>
            <w:r>
              <w:rPr>
                <w:rFonts w:hint="eastAsia" w:ascii="宋体" w:hAnsi="宋体" w:cs="仿宋_GB2312"/>
                <w:color w:val="000000"/>
                <w:szCs w:val="21"/>
              </w:rPr>
              <w:t>处理措施和应急预案</w:t>
            </w:r>
            <w:r>
              <w:rPr>
                <w:rFonts w:hint="eastAsia" w:ascii="宋体" w:hAnsi="宋体" w:cs="仿宋_GB2312"/>
                <w:color w:val="000000"/>
                <w:szCs w:val="21"/>
                <w:lang w:val="en-US" w:eastAsia="zh-CN"/>
              </w:rPr>
              <w:t>可行性较低，或</w:t>
            </w:r>
            <w:r>
              <w:rPr>
                <w:rFonts w:hint="eastAsia" w:ascii="宋体" w:hAnsi="宋体" w:cs="仿宋_GB2312"/>
                <w:color w:val="000000"/>
                <w:szCs w:val="21"/>
              </w:rPr>
              <w:t>有较大缺漏</w:t>
            </w:r>
            <w:r>
              <w:rPr>
                <w:rFonts w:hint="eastAsia" w:ascii="宋体" w:hAnsi="宋体" w:cs="仿宋_GB2312"/>
                <w:color w:val="000000"/>
                <w:szCs w:val="21"/>
                <w:lang w:eastAsia="zh-CN"/>
              </w:rPr>
              <w:t>，</w:t>
            </w:r>
            <w:r>
              <w:rPr>
                <w:rFonts w:hint="eastAsia" w:ascii="宋体" w:hAnsi="宋体" w:cs="仿宋_GB2312"/>
                <w:color w:val="000000"/>
                <w:szCs w:val="21"/>
              </w:rPr>
              <w:t>难以保障本项目服务及时性及连续性，</w:t>
            </w:r>
            <w:r>
              <w:rPr>
                <w:rFonts w:hint="eastAsia" w:ascii="宋体" w:hAnsi="宋体" w:cs="仿宋_GB2312"/>
                <w:color w:val="000000"/>
                <w:szCs w:val="21"/>
                <w:lang w:val="en-US" w:eastAsia="zh-CN"/>
              </w:rPr>
              <w:t>得2分；</w:t>
            </w:r>
          </w:p>
          <w:p w14:paraId="277AAC81">
            <w:pPr>
              <w:keepNext w:val="0"/>
              <w:keepLines w:val="0"/>
              <w:pageBreakBefore w:val="0"/>
              <w:widowControl/>
              <w:kinsoku/>
              <w:wordWrap/>
              <w:overflowPunct/>
              <w:topLinePunct w:val="0"/>
              <w:bidi w:val="0"/>
              <w:adjustRightInd/>
              <w:snapToGrid/>
              <w:spacing w:line="320" w:lineRule="exact"/>
              <w:textAlignment w:val="auto"/>
              <w:rPr>
                <w:rFonts w:hint="eastAsia" w:ascii="宋体" w:hAnsi="宋体" w:cs="仿宋_GB2312"/>
                <w:color w:val="auto"/>
                <w:szCs w:val="21"/>
                <w:lang w:eastAsia="zh-CN"/>
              </w:rPr>
            </w:pPr>
            <w:r>
              <w:rPr>
                <w:rFonts w:hint="eastAsia" w:ascii="宋体" w:hAnsi="宋体" w:cs="仿宋_GB2312"/>
                <w:color w:val="000000"/>
                <w:szCs w:val="21"/>
                <w:lang w:val="en-US" w:eastAsia="zh-CN"/>
              </w:rPr>
              <w:t>4、不</w:t>
            </w:r>
            <w:r>
              <w:rPr>
                <w:rFonts w:hint="eastAsia" w:ascii="宋体" w:hAnsi="宋体" w:cs="仿宋_GB2312"/>
                <w:color w:val="000000"/>
                <w:szCs w:val="21"/>
              </w:rPr>
              <w:t>提供</w:t>
            </w:r>
            <w:r>
              <w:rPr>
                <w:rFonts w:hint="eastAsia" w:ascii="宋体" w:hAnsi="宋体" w:cs="仿宋_GB2312"/>
                <w:color w:val="000000"/>
                <w:szCs w:val="21"/>
                <w:lang w:val="en-US" w:eastAsia="zh-CN"/>
              </w:rPr>
              <w:t>不得分</w:t>
            </w:r>
            <w:r>
              <w:rPr>
                <w:rFonts w:hint="eastAsia" w:ascii="宋体" w:hAnsi="宋体" w:cs="仿宋_GB2312"/>
                <w:color w:val="auto"/>
                <w:szCs w:val="21"/>
                <w:lang w:eastAsia="zh-CN"/>
              </w:rPr>
              <w:t>。</w:t>
            </w:r>
          </w:p>
          <w:p w14:paraId="201553DD">
            <w:pPr>
              <w:keepNext w:val="0"/>
              <w:keepLines w:val="0"/>
              <w:pageBreakBefore w:val="0"/>
              <w:widowControl/>
              <w:kinsoku/>
              <w:wordWrap/>
              <w:overflowPunct/>
              <w:topLinePunct w:val="0"/>
              <w:bidi w:val="0"/>
              <w:adjustRightInd/>
              <w:snapToGrid/>
              <w:spacing w:line="320" w:lineRule="exact"/>
              <w:textAlignment w:val="auto"/>
              <w:rPr>
                <w:rFonts w:hint="default" w:ascii="宋体" w:hAnsi="宋体" w:eastAsia="宋体" w:cs="仿宋_GB2312"/>
                <w:color w:val="FF0000"/>
                <w:szCs w:val="21"/>
                <w:lang w:val="en-US" w:eastAsia="zh-CN"/>
              </w:rPr>
            </w:pPr>
            <w:r>
              <w:rPr>
                <w:rFonts w:hint="eastAsia" w:ascii="宋体" w:hAnsi="宋体" w:cs="仿宋_GB2312"/>
                <w:color w:val="auto"/>
                <w:szCs w:val="21"/>
                <w:lang w:val="en-US" w:eastAsia="zh-CN"/>
              </w:rPr>
              <w:t>注：应急水箱及锅炉需提</w:t>
            </w:r>
            <w:r>
              <w:rPr>
                <w:rFonts w:hint="eastAsia" w:ascii="宋体" w:hAnsi="宋体" w:cs="宋体"/>
                <w:color w:val="000000"/>
                <w:szCs w:val="21"/>
              </w:rPr>
              <w:t>供购置合同和发票复印件</w:t>
            </w:r>
            <w:r>
              <w:rPr>
                <w:rFonts w:hint="eastAsia" w:ascii="宋体" w:hAnsi="宋体" w:cs="仿宋_GB2312"/>
                <w:color w:val="auto"/>
                <w:szCs w:val="21"/>
                <w:lang w:val="en-US" w:eastAsia="zh-CN"/>
              </w:rPr>
              <w:t>以及实景照片。</w:t>
            </w:r>
          </w:p>
        </w:tc>
        <w:tc>
          <w:tcPr>
            <w:tcW w:w="745" w:type="dxa"/>
            <w:vAlign w:val="center"/>
          </w:tcPr>
          <w:p w14:paraId="394B0AE3">
            <w:pPr>
              <w:keepNext w:val="0"/>
              <w:keepLines w:val="0"/>
              <w:pageBreakBefore w:val="0"/>
              <w:kinsoku/>
              <w:wordWrap/>
              <w:overflowPunct/>
              <w:topLinePunct w:val="0"/>
              <w:bidi w:val="0"/>
              <w:adjustRightInd/>
              <w:snapToGrid/>
              <w:spacing w:line="320" w:lineRule="exact"/>
              <w:jc w:val="center"/>
              <w:textAlignment w:val="auto"/>
              <w:rPr>
                <w:rFonts w:ascii="宋体" w:hAnsi="宋体" w:cs="宋体"/>
                <w:color w:val="000000"/>
                <w:szCs w:val="21"/>
              </w:rPr>
            </w:pPr>
            <w:r>
              <w:rPr>
                <w:rFonts w:hint="eastAsia" w:ascii="宋体" w:hAnsi="宋体" w:cs="宋体"/>
                <w:color w:val="000000"/>
                <w:szCs w:val="21"/>
                <w:lang w:val="en-US" w:eastAsia="zh-CN"/>
              </w:rPr>
              <w:t>8</w:t>
            </w:r>
            <w:r>
              <w:rPr>
                <w:rFonts w:hint="eastAsia" w:ascii="宋体" w:hAnsi="宋体" w:cs="宋体"/>
                <w:color w:val="000000"/>
                <w:szCs w:val="21"/>
              </w:rPr>
              <w:t>分</w:t>
            </w:r>
          </w:p>
        </w:tc>
      </w:tr>
      <w:tr w14:paraId="017A4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34" w:hRule="atLeast"/>
          <w:jc w:val="center"/>
        </w:trPr>
        <w:tc>
          <w:tcPr>
            <w:tcW w:w="565" w:type="dxa"/>
            <w:vAlign w:val="center"/>
          </w:tcPr>
          <w:p w14:paraId="1D476F13">
            <w:pPr>
              <w:keepNext w:val="0"/>
              <w:keepLines w:val="0"/>
              <w:pageBreakBefore w:val="0"/>
              <w:kinsoku/>
              <w:wordWrap/>
              <w:overflowPunct/>
              <w:topLinePunct w:val="0"/>
              <w:bidi w:val="0"/>
              <w:adjustRightInd/>
              <w:snapToGrid/>
              <w:spacing w:line="320" w:lineRule="exact"/>
              <w:jc w:val="center"/>
              <w:textAlignment w:val="auto"/>
              <w:rPr>
                <w:rFonts w:hint="eastAsia" w:ascii="宋体" w:hAnsi="宋体" w:eastAsia="宋体" w:cs="宋体"/>
                <w:color w:val="000000"/>
                <w:szCs w:val="21"/>
                <w:lang w:eastAsia="zh-CN"/>
              </w:rPr>
            </w:pPr>
            <w:r>
              <w:rPr>
                <w:rFonts w:hint="eastAsia" w:ascii="宋体" w:hAnsi="宋体" w:cs="宋体"/>
                <w:color w:val="000000"/>
                <w:szCs w:val="21"/>
                <w:lang w:val="en-US" w:eastAsia="zh-CN"/>
              </w:rPr>
              <w:t>5</w:t>
            </w:r>
          </w:p>
        </w:tc>
        <w:tc>
          <w:tcPr>
            <w:tcW w:w="1213" w:type="dxa"/>
            <w:shd w:val="clear" w:color="auto" w:fill="auto"/>
            <w:vAlign w:val="center"/>
          </w:tcPr>
          <w:p w14:paraId="2EB84173">
            <w:pPr>
              <w:keepNext w:val="0"/>
              <w:keepLines w:val="0"/>
              <w:pageBreakBefore w:val="0"/>
              <w:kinsoku/>
              <w:wordWrap/>
              <w:overflowPunct/>
              <w:topLinePunct w:val="0"/>
              <w:bidi w:val="0"/>
              <w:adjustRightInd/>
              <w:snapToGrid/>
              <w:spacing w:line="320" w:lineRule="exact"/>
              <w:jc w:val="center"/>
              <w:textAlignment w:val="auto"/>
              <w:rPr>
                <w:rFonts w:hint="default" w:ascii="宋体" w:hAnsi="宋体" w:eastAsia="宋体" w:cs="宋体"/>
                <w:color w:val="000000"/>
                <w:kern w:val="2"/>
                <w:sz w:val="21"/>
                <w:szCs w:val="21"/>
                <w:lang w:val="en-US" w:eastAsia="zh-CN" w:bidi="ar-SA"/>
              </w:rPr>
            </w:pPr>
            <w:r>
              <w:rPr>
                <w:rFonts w:hint="eastAsia" w:ascii="宋体" w:hAnsi="宋体" w:cs="仿宋_GB2312"/>
                <w:color w:val="000000"/>
                <w:szCs w:val="21"/>
              </w:rPr>
              <w:t>总体管理方案</w:t>
            </w:r>
          </w:p>
        </w:tc>
        <w:tc>
          <w:tcPr>
            <w:tcW w:w="6294" w:type="dxa"/>
            <w:shd w:val="clear" w:color="auto" w:fill="auto"/>
            <w:vAlign w:val="center"/>
          </w:tcPr>
          <w:p w14:paraId="7A6ED3E2">
            <w:pPr>
              <w:keepNext w:val="0"/>
              <w:keepLines w:val="0"/>
              <w:pageBreakBefore w:val="0"/>
              <w:widowControl/>
              <w:kinsoku/>
              <w:wordWrap/>
              <w:overflowPunct/>
              <w:topLinePunct w:val="0"/>
              <w:bidi w:val="0"/>
              <w:adjustRightInd/>
              <w:snapToGrid/>
              <w:spacing w:line="320" w:lineRule="exact"/>
              <w:textAlignment w:val="auto"/>
              <w:rPr>
                <w:rFonts w:ascii="宋体" w:hAnsi="宋体" w:cs="仿宋_GB2312"/>
                <w:color w:val="000000"/>
                <w:szCs w:val="21"/>
              </w:rPr>
            </w:pPr>
            <w:r>
              <w:rPr>
                <w:rFonts w:hint="eastAsia" w:ascii="宋体" w:hAnsi="宋体" w:cs="仿宋_GB2312"/>
                <w:color w:val="000000"/>
                <w:szCs w:val="21"/>
              </w:rPr>
              <w:t>根据供应商对用户需求的理解，所制定的总体管理方案包括项目整体实施计划、各项服务管理和组织实施方案、运作流程等方面</w:t>
            </w:r>
            <w:r>
              <w:rPr>
                <w:rFonts w:hint="eastAsia" w:ascii="宋体" w:hAnsi="宋体" w:cs="宋体"/>
                <w:color w:val="000000"/>
                <w:szCs w:val="21"/>
              </w:rPr>
              <w:t>进行评审</w:t>
            </w:r>
            <w:r>
              <w:rPr>
                <w:rFonts w:hint="eastAsia" w:ascii="宋体" w:hAnsi="宋体" w:cs="仿宋_GB2312"/>
                <w:color w:val="000000"/>
                <w:szCs w:val="21"/>
              </w:rPr>
              <w:t>：</w:t>
            </w:r>
          </w:p>
          <w:p w14:paraId="3751E349">
            <w:pPr>
              <w:keepNext w:val="0"/>
              <w:keepLines w:val="0"/>
              <w:pageBreakBefore w:val="0"/>
              <w:widowControl/>
              <w:kinsoku/>
              <w:wordWrap/>
              <w:overflowPunct/>
              <w:topLinePunct w:val="0"/>
              <w:bidi w:val="0"/>
              <w:adjustRightInd/>
              <w:snapToGrid/>
              <w:spacing w:line="320" w:lineRule="exact"/>
              <w:textAlignment w:val="auto"/>
              <w:rPr>
                <w:rFonts w:ascii="宋体" w:hAnsi="宋体" w:cs="仿宋_GB2312"/>
                <w:color w:val="000000"/>
                <w:szCs w:val="21"/>
              </w:rPr>
            </w:pPr>
            <w:r>
              <w:rPr>
                <w:rFonts w:hint="eastAsia" w:ascii="宋体" w:hAnsi="宋体" w:cs="仿宋_GB2312"/>
                <w:color w:val="000000"/>
                <w:szCs w:val="21"/>
              </w:rPr>
              <w:t>1、充分理解用户需求的服务要求、实施目标和具体特点，总体方案详细，得10分；</w:t>
            </w:r>
          </w:p>
          <w:p w14:paraId="011EC43A">
            <w:pPr>
              <w:keepNext w:val="0"/>
              <w:keepLines w:val="0"/>
              <w:pageBreakBefore w:val="0"/>
              <w:widowControl/>
              <w:kinsoku/>
              <w:wordWrap/>
              <w:overflowPunct/>
              <w:topLinePunct w:val="0"/>
              <w:bidi w:val="0"/>
              <w:adjustRightInd/>
              <w:snapToGrid/>
              <w:spacing w:line="320" w:lineRule="exact"/>
              <w:textAlignment w:val="auto"/>
              <w:rPr>
                <w:rFonts w:ascii="宋体" w:hAnsi="宋体" w:cs="仿宋_GB2312"/>
                <w:color w:val="000000"/>
                <w:szCs w:val="21"/>
              </w:rPr>
            </w:pPr>
            <w:r>
              <w:rPr>
                <w:rFonts w:hint="eastAsia" w:ascii="宋体" w:hAnsi="宋体" w:cs="仿宋_GB2312"/>
                <w:color w:val="000000"/>
                <w:szCs w:val="21"/>
              </w:rPr>
              <w:t>2、较充分理解用户需求的服务要求、实施目标和具体特点，总体方案较详细，得</w:t>
            </w:r>
            <w:r>
              <w:rPr>
                <w:rFonts w:hint="eastAsia" w:ascii="宋体" w:hAnsi="宋体" w:cs="仿宋_GB2312"/>
                <w:color w:val="000000"/>
                <w:szCs w:val="21"/>
                <w:lang w:val="en-US" w:eastAsia="zh-CN"/>
              </w:rPr>
              <w:t>6</w:t>
            </w:r>
            <w:r>
              <w:rPr>
                <w:rFonts w:hint="eastAsia" w:ascii="宋体" w:hAnsi="宋体" w:cs="仿宋_GB2312"/>
                <w:color w:val="000000"/>
                <w:szCs w:val="21"/>
              </w:rPr>
              <w:t>分；</w:t>
            </w:r>
          </w:p>
          <w:p w14:paraId="0AFB2D8F">
            <w:pPr>
              <w:keepNext w:val="0"/>
              <w:keepLines w:val="0"/>
              <w:pageBreakBefore w:val="0"/>
              <w:widowControl/>
              <w:kinsoku/>
              <w:wordWrap/>
              <w:overflowPunct/>
              <w:topLinePunct w:val="0"/>
              <w:bidi w:val="0"/>
              <w:adjustRightInd/>
              <w:snapToGrid/>
              <w:spacing w:line="320" w:lineRule="exact"/>
              <w:textAlignment w:val="auto"/>
              <w:rPr>
                <w:rFonts w:hint="eastAsia" w:ascii="宋体" w:hAnsi="宋体" w:cs="仿宋_GB2312"/>
                <w:color w:val="000000"/>
                <w:szCs w:val="21"/>
              </w:rPr>
            </w:pPr>
            <w:r>
              <w:rPr>
                <w:rFonts w:hint="eastAsia" w:ascii="宋体" w:hAnsi="宋体" w:cs="仿宋_GB2312"/>
                <w:color w:val="000000"/>
                <w:szCs w:val="21"/>
              </w:rPr>
              <w:t>3、不充分理解用户需求的服务要求、实施目标和具体特点，总体方案不详细，得2分；</w:t>
            </w:r>
          </w:p>
          <w:p w14:paraId="323B87FF">
            <w:pPr>
              <w:keepNext w:val="0"/>
              <w:keepLines w:val="0"/>
              <w:pageBreakBefore w:val="0"/>
              <w:widowControl/>
              <w:kinsoku/>
              <w:wordWrap/>
              <w:overflowPunct/>
              <w:topLinePunct w:val="0"/>
              <w:bidi w:val="0"/>
              <w:adjustRightInd/>
              <w:snapToGrid/>
              <w:spacing w:line="320" w:lineRule="exact"/>
              <w:textAlignment w:val="auto"/>
              <w:rPr>
                <w:rFonts w:hint="default" w:ascii="宋体" w:hAnsi="宋体" w:eastAsia="宋体" w:cs="仿宋_GB2312"/>
                <w:color w:val="000000"/>
                <w:kern w:val="2"/>
                <w:sz w:val="21"/>
                <w:szCs w:val="21"/>
                <w:lang w:val="en-US" w:eastAsia="zh-CN" w:bidi="ar-SA"/>
              </w:rPr>
            </w:pPr>
            <w:r>
              <w:rPr>
                <w:rFonts w:hint="eastAsia" w:ascii="宋体" w:hAnsi="宋体" w:cs="仿宋_GB2312"/>
                <w:color w:val="000000"/>
                <w:szCs w:val="21"/>
              </w:rPr>
              <w:t>4、不提供不得分。</w:t>
            </w:r>
          </w:p>
        </w:tc>
        <w:tc>
          <w:tcPr>
            <w:tcW w:w="745" w:type="dxa"/>
            <w:shd w:val="clear" w:color="auto" w:fill="auto"/>
            <w:vAlign w:val="center"/>
          </w:tcPr>
          <w:p w14:paraId="21B1A730">
            <w:pPr>
              <w:keepNext w:val="0"/>
              <w:keepLines w:val="0"/>
              <w:pageBreakBefore w:val="0"/>
              <w:kinsoku/>
              <w:wordWrap/>
              <w:overflowPunct/>
              <w:topLinePunct w:val="0"/>
              <w:bidi w:val="0"/>
              <w:adjustRightInd/>
              <w:snapToGrid/>
              <w:spacing w:line="320" w:lineRule="exact"/>
              <w:jc w:val="center"/>
              <w:textAlignment w:val="auto"/>
              <w:rPr>
                <w:rFonts w:hint="eastAsia" w:ascii="宋体" w:hAnsi="宋体" w:eastAsia="宋体" w:cs="宋体"/>
                <w:color w:val="000000"/>
                <w:kern w:val="2"/>
                <w:sz w:val="21"/>
                <w:szCs w:val="21"/>
                <w:lang w:val="en-US" w:eastAsia="zh-CN" w:bidi="ar-SA"/>
              </w:rPr>
            </w:pPr>
            <w:r>
              <w:rPr>
                <w:rFonts w:hint="eastAsia" w:ascii="宋体" w:hAnsi="宋体" w:cs="宋体"/>
                <w:color w:val="000000"/>
                <w:szCs w:val="21"/>
                <w:lang w:val="en-US" w:eastAsia="zh-CN"/>
              </w:rPr>
              <w:t>10</w:t>
            </w:r>
            <w:r>
              <w:rPr>
                <w:rFonts w:hint="eastAsia" w:ascii="宋体" w:hAnsi="宋体" w:cs="宋体"/>
                <w:color w:val="000000"/>
                <w:szCs w:val="21"/>
              </w:rPr>
              <w:t>分</w:t>
            </w:r>
          </w:p>
        </w:tc>
      </w:tr>
      <w:tr w14:paraId="4486AD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atLeast"/>
          <w:jc w:val="center"/>
        </w:trPr>
        <w:tc>
          <w:tcPr>
            <w:tcW w:w="8072" w:type="dxa"/>
            <w:gridSpan w:val="3"/>
            <w:vAlign w:val="center"/>
          </w:tcPr>
          <w:p w14:paraId="2CBF1F2C">
            <w:pPr>
              <w:keepNext w:val="0"/>
              <w:keepLines w:val="0"/>
              <w:pageBreakBefore w:val="0"/>
              <w:kinsoku/>
              <w:wordWrap/>
              <w:overflowPunct/>
              <w:topLinePunct w:val="0"/>
              <w:bidi w:val="0"/>
              <w:adjustRightInd/>
              <w:snapToGrid/>
              <w:spacing w:line="320" w:lineRule="exact"/>
              <w:jc w:val="center"/>
              <w:textAlignment w:val="auto"/>
              <w:rPr>
                <w:rFonts w:ascii="宋体" w:hAnsi="宋体"/>
                <w:color w:val="000000"/>
                <w:szCs w:val="21"/>
              </w:rPr>
            </w:pPr>
            <w:r>
              <w:rPr>
                <w:rFonts w:hint="eastAsia" w:ascii="黑体" w:hAnsi="黑体" w:eastAsia="黑体" w:cs="黑体"/>
                <w:color w:val="000000"/>
                <w:szCs w:val="21"/>
              </w:rPr>
              <w:t>合计</w:t>
            </w:r>
          </w:p>
        </w:tc>
        <w:tc>
          <w:tcPr>
            <w:tcW w:w="745" w:type="dxa"/>
            <w:vAlign w:val="center"/>
          </w:tcPr>
          <w:p w14:paraId="38203DC9">
            <w:pPr>
              <w:keepNext w:val="0"/>
              <w:keepLines w:val="0"/>
              <w:pageBreakBefore w:val="0"/>
              <w:kinsoku/>
              <w:wordWrap/>
              <w:overflowPunct/>
              <w:topLinePunct w:val="0"/>
              <w:bidi w:val="0"/>
              <w:adjustRightInd/>
              <w:snapToGrid/>
              <w:spacing w:line="320" w:lineRule="exact"/>
              <w:jc w:val="center"/>
              <w:textAlignment w:val="auto"/>
              <w:rPr>
                <w:rFonts w:ascii="宋体" w:hAnsi="宋体"/>
                <w:color w:val="000000"/>
                <w:szCs w:val="21"/>
              </w:rPr>
            </w:pPr>
            <w:r>
              <w:rPr>
                <w:rFonts w:hint="eastAsia" w:ascii="宋体" w:hAnsi="宋体"/>
                <w:color w:val="000000"/>
                <w:szCs w:val="21"/>
                <w:lang w:val="en-US" w:eastAsia="zh-CN"/>
              </w:rPr>
              <w:t>40</w:t>
            </w:r>
            <w:r>
              <w:rPr>
                <w:rFonts w:hint="eastAsia" w:ascii="宋体" w:hAnsi="宋体"/>
                <w:color w:val="000000"/>
                <w:szCs w:val="21"/>
              </w:rPr>
              <w:t>分</w:t>
            </w:r>
          </w:p>
        </w:tc>
      </w:tr>
    </w:tbl>
    <w:p w14:paraId="7FB2F1CB">
      <w:pPr>
        <w:keepNext w:val="0"/>
        <w:keepLines w:val="0"/>
        <w:pageBreakBefore w:val="0"/>
        <w:widowControl w:val="0"/>
        <w:kinsoku/>
        <w:wordWrap/>
        <w:overflowPunct/>
        <w:topLinePunct w:val="0"/>
        <w:autoSpaceDE w:val="0"/>
        <w:autoSpaceDN w:val="0"/>
        <w:bidi w:val="0"/>
        <w:adjustRightInd w:val="0"/>
        <w:snapToGrid/>
        <w:spacing w:line="440" w:lineRule="exact"/>
        <w:ind w:firstLine="640" w:firstLineChars="200"/>
        <w:jc w:val="left"/>
        <w:textAlignment w:val="auto"/>
        <w:rPr>
          <w:rFonts w:hint="eastAsia" w:ascii="黑体" w:hAnsi="黑体" w:eastAsia="黑体" w:cs="黑体"/>
          <w:b w:val="0"/>
          <w:bCs w:val="0"/>
          <w:color w:val="auto"/>
          <w:kern w:val="0"/>
          <w:sz w:val="32"/>
          <w:szCs w:val="32"/>
          <w:lang w:val="en-US" w:eastAsia="zh-CN"/>
        </w:rPr>
      </w:pPr>
    </w:p>
    <w:p w14:paraId="62AE311C">
      <w:pPr>
        <w:pStyle w:val="3"/>
        <w:pageBreakBefore w:val="0"/>
        <w:widowControl w:val="0"/>
        <w:numPr>
          <w:ilvl w:val="0"/>
          <w:numId w:val="2"/>
        </w:numPr>
        <w:kinsoku/>
        <w:wordWrap/>
        <w:overflowPunct/>
        <w:topLinePunct w:val="0"/>
        <w:autoSpaceDE/>
        <w:autoSpaceDN/>
        <w:bidi w:val="0"/>
        <w:adjustRightInd/>
        <w:snapToGrid/>
        <w:spacing w:before="0" w:after="0" w:line="240" w:lineRule="auto"/>
        <w:jc w:val="both"/>
        <w:textAlignment w:val="auto"/>
        <w:rPr>
          <w:rFonts w:hint="eastAsia" w:ascii="楷体" w:hAnsi="楷体" w:eastAsia="楷体" w:cs="楷体"/>
          <w:b w:val="0"/>
          <w:bCs w:val="0"/>
          <w:color w:val="000000"/>
          <w:lang w:val="en-US" w:eastAsia="zh-CN"/>
        </w:rPr>
      </w:pPr>
      <w:r>
        <w:rPr>
          <w:rFonts w:hint="eastAsia" w:ascii="楷体" w:hAnsi="楷体" w:eastAsia="楷体" w:cs="楷体"/>
          <w:b w:val="0"/>
          <w:bCs w:val="0"/>
          <w:color w:val="000000"/>
          <w:lang w:val="en-US" w:eastAsia="zh-CN"/>
        </w:rPr>
        <w:t>价格分</w:t>
      </w:r>
    </w:p>
    <w:p w14:paraId="204FA86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20" w:firstLineChars="200"/>
        <w:jc w:val="both"/>
        <w:textAlignment w:val="auto"/>
        <w:rPr>
          <w:rFonts w:hint="eastAsia" w:ascii="黑体" w:hAnsi="黑体" w:eastAsia="黑体" w:cs="黑体"/>
          <w:b w:val="0"/>
          <w:bCs w:val="0"/>
          <w:color w:val="auto"/>
          <w:kern w:val="0"/>
          <w:sz w:val="32"/>
          <w:szCs w:val="32"/>
          <w:lang w:val="en-US" w:eastAsia="zh-CN"/>
        </w:rPr>
      </w:pPr>
      <w:r>
        <w:rPr>
          <w:rFonts w:hint="eastAsia"/>
          <w:lang w:val="en-US" w:eastAsia="zh-CN"/>
        </w:rPr>
        <w:t xml:space="preserve">    </w:t>
      </w:r>
      <w:r>
        <w:rPr>
          <w:rFonts w:hint="eastAsia" w:ascii="仿宋" w:hAnsi="仿宋" w:eastAsia="仿宋" w:cs="仿宋"/>
          <w:color w:val="auto"/>
          <w:kern w:val="2"/>
          <w:sz w:val="32"/>
          <w:szCs w:val="32"/>
          <w:highlight w:val="none"/>
          <w:lang w:val="en-US" w:eastAsia="zh-CN" w:bidi="ar-SA"/>
        </w:rPr>
        <w:t xml:space="preserve"> 价格分计算方法：评选基准价/供应商投标报价*30分。通过资格审核且最终报价最低的供应商报价为评选基准价。</w:t>
      </w:r>
    </w:p>
    <w:p w14:paraId="0452FD1F">
      <w:pPr>
        <w:keepNext w:val="0"/>
        <w:keepLines w:val="0"/>
        <w:pageBreakBefore w:val="0"/>
        <w:widowControl w:val="0"/>
        <w:kinsoku/>
        <w:wordWrap/>
        <w:overflowPunct/>
        <w:topLinePunct w:val="0"/>
        <w:autoSpaceDE w:val="0"/>
        <w:autoSpaceDN w:val="0"/>
        <w:bidi w:val="0"/>
        <w:adjustRightInd w:val="0"/>
        <w:snapToGrid/>
        <w:spacing w:line="440" w:lineRule="exact"/>
        <w:ind w:firstLine="640" w:firstLineChars="200"/>
        <w:jc w:val="left"/>
        <w:textAlignment w:val="auto"/>
        <w:rPr>
          <w:rFonts w:hint="eastAsia" w:ascii="黑体" w:hAnsi="黑体" w:eastAsia="黑体" w:cs="黑体"/>
          <w:b w:val="0"/>
          <w:bCs w:val="0"/>
          <w:color w:val="auto"/>
          <w:kern w:val="0"/>
          <w:sz w:val="32"/>
          <w:szCs w:val="32"/>
        </w:rPr>
      </w:pPr>
      <w:r>
        <w:rPr>
          <w:rFonts w:hint="eastAsia" w:ascii="黑体" w:hAnsi="黑体" w:eastAsia="黑体" w:cs="黑体"/>
          <w:b w:val="0"/>
          <w:bCs w:val="0"/>
          <w:color w:val="auto"/>
          <w:kern w:val="0"/>
          <w:sz w:val="32"/>
          <w:szCs w:val="32"/>
          <w:lang w:val="en-US" w:eastAsia="zh-CN"/>
        </w:rPr>
        <w:t>五</w:t>
      </w:r>
      <w:r>
        <w:rPr>
          <w:rFonts w:hint="eastAsia" w:ascii="黑体" w:hAnsi="黑体" w:eastAsia="黑体" w:cs="黑体"/>
          <w:b w:val="0"/>
          <w:bCs w:val="0"/>
          <w:color w:val="auto"/>
          <w:kern w:val="0"/>
          <w:sz w:val="32"/>
          <w:szCs w:val="32"/>
        </w:rPr>
        <w:t>、供应商资格</w:t>
      </w:r>
    </w:p>
    <w:p w14:paraId="1845AC9A">
      <w:pPr>
        <w:keepNext w:val="0"/>
        <w:keepLines w:val="0"/>
        <w:pageBreakBefore w:val="0"/>
        <w:widowControl w:val="0"/>
        <w:numPr>
          <w:ilvl w:val="0"/>
          <w:numId w:val="0"/>
        </w:numPr>
        <w:kinsoku/>
        <w:wordWrap/>
        <w:overflowPunct/>
        <w:topLinePunct w:val="0"/>
        <w:bidi w:val="0"/>
        <w:snapToGrid/>
        <w:spacing w:line="520" w:lineRule="exact"/>
        <w:ind w:firstLine="640" w:firstLineChars="200"/>
        <w:textAlignment w:val="auto"/>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1.具备独立承担民事责任能力的在中华人民共和国境内合法注册的法人或其他组织，持有效的、能承接本项目的营业执照，且能完全响应项目需求，具备项目履约能力。</w:t>
      </w:r>
    </w:p>
    <w:p w14:paraId="22452123">
      <w:pPr>
        <w:keepNext w:val="0"/>
        <w:keepLines w:val="0"/>
        <w:pageBreakBefore w:val="0"/>
        <w:widowControl w:val="0"/>
        <w:numPr>
          <w:ilvl w:val="0"/>
          <w:numId w:val="0"/>
        </w:numPr>
        <w:kinsoku/>
        <w:wordWrap/>
        <w:overflowPunct/>
        <w:topLinePunct w:val="0"/>
        <w:bidi w:val="0"/>
        <w:snapToGrid/>
        <w:spacing w:line="520" w:lineRule="exact"/>
        <w:ind w:firstLine="640" w:firstLineChars="200"/>
        <w:textAlignment w:val="auto"/>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2.供应商应具有行政主管部门颁发的有效期内的《排污许可证》或《固定污染源排污登记回执》。</w:t>
      </w:r>
    </w:p>
    <w:p w14:paraId="4EAC22D8">
      <w:pPr>
        <w:keepNext w:val="0"/>
        <w:keepLines w:val="0"/>
        <w:pageBreakBefore w:val="0"/>
        <w:widowControl w:val="0"/>
        <w:numPr>
          <w:ilvl w:val="0"/>
          <w:numId w:val="0"/>
        </w:numPr>
        <w:kinsoku/>
        <w:wordWrap/>
        <w:overflowPunct/>
        <w:topLinePunct w:val="0"/>
        <w:bidi w:val="0"/>
        <w:snapToGrid/>
        <w:spacing w:line="520" w:lineRule="exact"/>
        <w:ind w:firstLine="640" w:firstLineChars="200"/>
        <w:textAlignment w:val="auto"/>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3.服务商负责人为同一人或者存在控股、管理等关联关系的不同单位，不得参加同一采购项目响应。</w:t>
      </w:r>
    </w:p>
    <w:p w14:paraId="5339D354">
      <w:pPr>
        <w:keepNext w:val="0"/>
        <w:keepLines w:val="0"/>
        <w:pageBreakBefore w:val="0"/>
        <w:widowControl w:val="0"/>
        <w:numPr>
          <w:ilvl w:val="0"/>
          <w:numId w:val="0"/>
        </w:numPr>
        <w:kinsoku/>
        <w:wordWrap/>
        <w:overflowPunct/>
        <w:topLinePunct w:val="0"/>
        <w:bidi w:val="0"/>
        <w:snapToGrid/>
        <w:spacing w:line="520" w:lineRule="exact"/>
        <w:ind w:firstLine="640" w:firstLineChars="200"/>
        <w:textAlignment w:val="auto"/>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4.投标人未被列入“信用中国”网站(www.creditchina.gov.cn)“记录失信被执行人或政府采购严重违法失信行为记录名单或重大税收违法失信主体”记录名单等情况；不处于中国政府采购网(www.ccgp.gov.cn)“政府采购严重违法失信行为信息记录”中的禁止参加政府采购活动期间（以采购人于资格审查时在上述网站查询结果为准，如在上述网站查询结果均显示没有相关记录，视为没有上述不良信用记录。如相关失信记录已失效，服务商须提供相关证明资料）。</w:t>
      </w:r>
    </w:p>
    <w:p w14:paraId="20E4160E">
      <w:pPr>
        <w:keepNext w:val="0"/>
        <w:keepLines w:val="0"/>
        <w:pageBreakBefore w:val="0"/>
        <w:widowControl w:val="0"/>
        <w:kinsoku/>
        <w:wordWrap/>
        <w:overflowPunct/>
        <w:topLinePunct w:val="0"/>
        <w:autoSpaceDE w:val="0"/>
        <w:autoSpaceDN w:val="0"/>
        <w:bidi w:val="0"/>
        <w:adjustRightInd w:val="0"/>
        <w:snapToGrid/>
        <w:spacing w:line="520" w:lineRule="exact"/>
        <w:ind w:left="40" w:leftChars="19" w:firstLine="640" w:firstLineChars="200"/>
        <w:jc w:val="left"/>
        <w:textAlignment w:val="auto"/>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5.本项目不接受联合体响应，响应服务商在成交后不得将本项目以任何形式进行转包或分包。如有违反本规定，采购人有权立即终止合同，并保留追究成交服务商赔偿及由此而造成的其他方面的损失。</w:t>
      </w:r>
    </w:p>
    <w:p w14:paraId="798B9524">
      <w:pPr>
        <w:keepNext w:val="0"/>
        <w:keepLines w:val="0"/>
        <w:pageBreakBefore w:val="0"/>
        <w:widowControl w:val="0"/>
        <w:kinsoku/>
        <w:wordWrap/>
        <w:overflowPunct/>
        <w:topLinePunct w:val="0"/>
        <w:autoSpaceDE w:val="0"/>
        <w:autoSpaceDN w:val="0"/>
        <w:bidi w:val="0"/>
        <w:adjustRightInd w:val="0"/>
        <w:snapToGrid/>
        <w:spacing w:line="520" w:lineRule="exact"/>
        <w:ind w:left="40" w:leftChars="19" w:firstLine="640" w:firstLineChars="200"/>
        <w:jc w:val="left"/>
        <w:textAlignment w:val="auto"/>
        <w:rPr>
          <w:rFonts w:hint="default"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6.本项目面向中小企业。</w:t>
      </w:r>
    </w:p>
    <w:p w14:paraId="2B5B6DD0">
      <w:pPr>
        <w:keepNext w:val="0"/>
        <w:keepLines w:val="0"/>
        <w:pageBreakBefore w:val="0"/>
        <w:widowControl w:val="0"/>
        <w:numPr>
          <w:ilvl w:val="0"/>
          <w:numId w:val="0"/>
        </w:numPr>
        <w:kinsoku/>
        <w:wordWrap/>
        <w:overflowPunct/>
        <w:topLinePunct w:val="0"/>
        <w:bidi w:val="0"/>
        <w:snapToGrid/>
        <w:spacing w:line="440" w:lineRule="exact"/>
        <w:ind w:firstLine="640" w:firstLineChars="200"/>
        <w:jc w:val="both"/>
        <w:textAlignment w:val="auto"/>
        <w:rPr>
          <w:rFonts w:hint="default" w:ascii="黑体" w:hAnsi="黑体" w:eastAsia="黑体" w:cs="黑体"/>
          <w:b w:val="0"/>
          <w:bCs w:val="0"/>
          <w:color w:val="auto"/>
          <w:kern w:val="0"/>
          <w:sz w:val="32"/>
          <w:szCs w:val="32"/>
          <w:lang w:val="en-US" w:eastAsia="zh-CN"/>
        </w:rPr>
      </w:pPr>
      <w:r>
        <w:rPr>
          <w:rFonts w:hint="eastAsia" w:ascii="黑体" w:hAnsi="黑体" w:eastAsia="黑体" w:cs="黑体"/>
          <w:b w:val="0"/>
          <w:bCs w:val="0"/>
          <w:color w:val="auto"/>
          <w:kern w:val="0"/>
          <w:sz w:val="32"/>
          <w:szCs w:val="32"/>
          <w:lang w:val="en-US" w:eastAsia="zh-CN"/>
        </w:rPr>
        <w:t>六、响应</w:t>
      </w:r>
      <w:r>
        <w:rPr>
          <w:rFonts w:hint="default" w:ascii="黑体" w:hAnsi="黑体" w:eastAsia="黑体" w:cs="黑体"/>
          <w:b w:val="0"/>
          <w:bCs w:val="0"/>
          <w:color w:val="auto"/>
          <w:kern w:val="0"/>
          <w:sz w:val="32"/>
          <w:szCs w:val="32"/>
          <w:lang w:val="en-US" w:eastAsia="zh-CN"/>
        </w:rPr>
        <w:t>文件格式</w:t>
      </w:r>
    </w:p>
    <w:p w14:paraId="6A401483">
      <w:pPr>
        <w:keepNext w:val="0"/>
        <w:keepLines w:val="0"/>
        <w:pageBreakBefore w:val="0"/>
        <w:widowControl w:val="0"/>
        <w:kinsoku/>
        <w:wordWrap/>
        <w:overflowPunct/>
        <w:topLinePunct w:val="0"/>
        <w:autoSpaceDE w:val="0"/>
        <w:autoSpaceDN w:val="0"/>
        <w:bidi w:val="0"/>
        <w:adjustRightInd w:val="0"/>
        <w:snapToGrid/>
        <w:spacing w:line="440" w:lineRule="exact"/>
        <w:ind w:left="40" w:leftChars="19" w:firstLine="640" w:firstLineChars="200"/>
        <w:jc w:val="left"/>
        <w:textAlignment w:val="auto"/>
        <w:rPr>
          <w:rFonts w:hint="default" w:ascii="仿宋" w:hAnsi="仿宋" w:eastAsia="仿宋" w:cs="仿宋"/>
          <w:color w:val="auto"/>
          <w:kern w:val="2"/>
          <w:sz w:val="32"/>
          <w:szCs w:val="32"/>
          <w:highlight w:val="none"/>
          <w:lang w:val="zh-CN" w:eastAsia="zh-CN" w:bidi="ar-SA"/>
        </w:rPr>
      </w:pPr>
      <w:r>
        <w:rPr>
          <w:rFonts w:hint="eastAsia" w:ascii="仿宋" w:hAnsi="仿宋" w:eastAsia="仿宋" w:cs="仿宋"/>
          <w:color w:val="auto"/>
          <w:kern w:val="2"/>
          <w:sz w:val="32"/>
          <w:szCs w:val="32"/>
          <w:highlight w:val="none"/>
          <w:lang w:val="en-US" w:eastAsia="zh-CN" w:bidi="ar-SA"/>
        </w:rPr>
        <w:t>投</w:t>
      </w:r>
      <w:r>
        <w:rPr>
          <w:rFonts w:hint="default" w:ascii="仿宋" w:hAnsi="仿宋" w:eastAsia="仿宋" w:cs="仿宋"/>
          <w:color w:val="auto"/>
          <w:kern w:val="2"/>
          <w:sz w:val="32"/>
          <w:szCs w:val="32"/>
          <w:highlight w:val="none"/>
          <w:lang w:val="en-US" w:eastAsia="zh-CN" w:bidi="ar-SA"/>
        </w:rPr>
        <w:t>标</w:t>
      </w:r>
      <w:r>
        <w:rPr>
          <w:rFonts w:hint="eastAsia" w:ascii="仿宋" w:hAnsi="仿宋" w:eastAsia="仿宋" w:cs="仿宋"/>
          <w:color w:val="auto"/>
          <w:kern w:val="2"/>
          <w:sz w:val="32"/>
          <w:szCs w:val="32"/>
          <w:highlight w:val="none"/>
          <w:lang w:val="en-US" w:eastAsia="zh-CN" w:bidi="ar-SA"/>
        </w:rPr>
        <w:t>响应</w:t>
      </w:r>
      <w:r>
        <w:rPr>
          <w:rFonts w:hint="default" w:ascii="仿宋" w:hAnsi="仿宋" w:eastAsia="仿宋" w:cs="仿宋"/>
          <w:color w:val="auto"/>
          <w:kern w:val="2"/>
          <w:sz w:val="32"/>
          <w:szCs w:val="32"/>
          <w:highlight w:val="none"/>
          <w:lang w:val="en-US" w:eastAsia="zh-CN" w:bidi="ar-SA"/>
        </w:rPr>
        <w:t>文件</w:t>
      </w:r>
      <w:r>
        <w:rPr>
          <w:rFonts w:hint="default" w:ascii="仿宋" w:hAnsi="仿宋" w:eastAsia="仿宋" w:cs="仿宋"/>
          <w:color w:val="auto"/>
          <w:kern w:val="2"/>
          <w:sz w:val="32"/>
          <w:szCs w:val="32"/>
          <w:highlight w:val="none"/>
          <w:lang w:val="zh-CN" w:eastAsia="zh-CN" w:bidi="ar-SA"/>
        </w:rPr>
        <w:t>包括但不限于以下组成内容，请按顺序制作</w:t>
      </w:r>
      <w:r>
        <w:rPr>
          <w:rFonts w:hint="eastAsia" w:ascii="仿宋" w:hAnsi="仿宋" w:eastAsia="仿宋" w:cs="仿宋"/>
          <w:color w:val="auto"/>
          <w:kern w:val="2"/>
          <w:sz w:val="32"/>
          <w:szCs w:val="32"/>
          <w:highlight w:val="none"/>
          <w:lang w:val="en-US" w:eastAsia="zh-CN" w:bidi="ar-SA"/>
        </w:rPr>
        <w:t>成册（正本一份，副本三份，共四份）。</w:t>
      </w:r>
      <w:r>
        <w:rPr>
          <w:rFonts w:hint="default" w:ascii="仿宋" w:hAnsi="仿宋" w:eastAsia="仿宋" w:cs="仿宋"/>
          <w:color w:val="auto"/>
          <w:kern w:val="2"/>
          <w:sz w:val="32"/>
          <w:szCs w:val="32"/>
          <w:highlight w:val="none"/>
          <w:lang w:val="zh-CN" w:eastAsia="zh-CN" w:bidi="ar-SA"/>
        </w:rPr>
        <w:t>有提供格式文件的请按格式要求提交。</w:t>
      </w:r>
    </w:p>
    <w:p w14:paraId="145F5AB2">
      <w:pPr>
        <w:keepNext w:val="0"/>
        <w:keepLines w:val="0"/>
        <w:pageBreakBefore w:val="0"/>
        <w:widowControl w:val="0"/>
        <w:kinsoku/>
        <w:wordWrap/>
        <w:overflowPunct/>
        <w:topLinePunct w:val="0"/>
        <w:autoSpaceDE w:val="0"/>
        <w:autoSpaceDN w:val="0"/>
        <w:bidi w:val="0"/>
        <w:adjustRightInd w:val="0"/>
        <w:snapToGrid/>
        <w:spacing w:line="440" w:lineRule="exact"/>
        <w:ind w:left="40" w:leftChars="19" w:firstLine="640" w:firstLineChars="200"/>
        <w:jc w:val="left"/>
        <w:textAlignment w:val="auto"/>
        <w:rPr>
          <w:rFonts w:hint="default" w:ascii="仿宋" w:hAnsi="仿宋" w:eastAsia="仿宋" w:cs="仿宋"/>
          <w:color w:val="auto"/>
          <w:kern w:val="2"/>
          <w:sz w:val="32"/>
          <w:szCs w:val="32"/>
          <w:highlight w:val="none"/>
          <w:lang w:val="en-US" w:eastAsia="zh-CN" w:bidi="ar-SA"/>
        </w:rPr>
      </w:pPr>
    </w:p>
    <w:tbl>
      <w:tblPr>
        <w:tblStyle w:val="9"/>
        <w:tblW w:w="8219" w:type="dxa"/>
        <w:jc w:val="center"/>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fixed"/>
        <w:tblCellMar>
          <w:top w:w="0" w:type="dxa"/>
          <w:left w:w="0" w:type="dxa"/>
          <w:bottom w:w="0" w:type="dxa"/>
          <w:right w:w="0" w:type="dxa"/>
        </w:tblCellMar>
      </w:tblPr>
      <w:tblGrid>
        <w:gridCol w:w="821"/>
        <w:gridCol w:w="6187"/>
        <w:gridCol w:w="1211"/>
      </w:tblGrid>
      <w:tr w14:paraId="6E906FA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63" w:hRule="atLeast"/>
          <w:jc w:val="center"/>
        </w:trPr>
        <w:tc>
          <w:tcPr>
            <w:tcW w:w="821" w:type="dxa"/>
            <w:tcBorders>
              <w:top w:val="single" w:color="auto" w:sz="6" w:space="0"/>
              <w:left w:val="single" w:color="auto" w:sz="6" w:space="0"/>
              <w:bottom w:val="single" w:color="auto" w:sz="6" w:space="0"/>
              <w:right w:val="single" w:color="auto" w:sz="6" w:space="0"/>
            </w:tcBorders>
            <w:vAlign w:val="center"/>
          </w:tcPr>
          <w:p w14:paraId="39A5D58B">
            <w:pPr>
              <w:keepNext w:val="0"/>
              <w:keepLines w:val="0"/>
              <w:pageBreakBefore w:val="0"/>
              <w:widowControl w:val="0"/>
              <w:kinsoku/>
              <w:wordWrap/>
              <w:overflowPunct/>
              <w:topLinePunct w:val="0"/>
              <w:bidi w:val="0"/>
              <w:spacing w:line="440" w:lineRule="exact"/>
              <w:jc w:val="center"/>
              <w:rPr>
                <w:rFonts w:hint="eastAsia" w:ascii="黑体" w:hAnsi="黑体" w:eastAsia="黑体" w:cs="黑体"/>
                <w:color w:val="auto"/>
                <w:sz w:val="24"/>
                <w:szCs w:val="24"/>
              </w:rPr>
            </w:pPr>
            <w:r>
              <w:rPr>
                <w:rFonts w:hint="eastAsia" w:ascii="黑体" w:hAnsi="黑体" w:eastAsia="黑体" w:cs="黑体"/>
                <w:color w:val="auto"/>
                <w:sz w:val="24"/>
                <w:szCs w:val="24"/>
              </w:rPr>
              <w:t>序号</w:t>
            </w:r>
          </w:p>
        </w:tc>
        <w:tc>
          <w:tcPr>
            <w:tcW w:w="6187" w:type="dxa"/>
            <w:tcBorders>
              <w:top w:val="single" w:color="auto" w:sz="6" w:space="0"/>
              <w:left w:val="single" w:color="auto" w:sz="6" w:space="0"/>
              <w:bottom w:val="single" w:color="auto" w:sz="6" w:space="0"/>
              <w:right w:val="single" w:color="auto" w:sz="6" w:space="0"/>
            </w:tcBorders>
            <w:vAlign w:val="center"/>
          </w:tcPr>
          <w:p w14:paraId="5272C22F">
            <w:pPr>
              <w:keepNext w:val="0"/>
              <w:keepLines w:val="0"/>
              <w:pageBreakBefore w:val="0"/>
              <w:widowControl w:val="0"/>
              <w:kinsoku/>
              <w:wordWrap/>
              <w:overflowPunct/>
              <w:topLinePunct w:val="0"/>
              <w:bidi w:val="0"/>
              <w:spacing w:line="440" w:lineRule="exact"/>
              <w:jc w:val="center"/>
              <w:rPr>
                <w:rFonts w:hint="eastAsia" w:ascii="黑体" w:hAnsi="黑体" w:eastAsia="黑体" w:cs="黑体"/>
                <w:color w:val="auto"/>
                <w:sz w:val="24"/>
                <w:szCs w:val="24"/>
              </w:rPr>
            </w:pPr>
            <w:r>
              <w:rPr>
                <w:rFonts w:hint="eastAsia" w:ascii="黑体" w:hAnsi="黑体" w:eastAsia="黑体" w:cs="黑体"/>
                <w:color w:val="auto"/>
                <w:sz w:val="24"/>
                <w:szCs w:val="24"/>
              </w:rPr>
              <w:t>内容</w:t>
            </w:r>
          </w:p>
        </w:tc>
        <w:tc>
          <w:tcPr>
            <w:tcW w:w="1211" w:type="dxa"/>
            <w:tcBorders>
              <w:top w:val="single" w:color="auto" w:sz="6" w:space="0"/>
              <w:left w:val="single" w:color="auto" w:sz="6" w:space="0"/>
              <w:bottom w:val="single" w:color="auto" w:sz="6" w:space="0"/>
              <w:right w:val="single" w:color="auto" w:sz="6" w:space="0"/>
            </w:tcBorders>
            <w:vAlign w:val="center"/>
          </w:tcPr>
          <w:p w14:paraId="23AC3BD7">
            <w:pPr>
              <w:keepNext w:val="0"/>
              <w:keepLines w:val="0"/>
              <w:pageBreakBefore w:val="0"/>
              <w:widowControl w:val="0"/>
              <w:kinsoku/>
              <w:wordWrap/>
              <w:overflowPunct/>
              <w:topLinePunct w:val="0"/>
              <w:bidi w:val="0"/>
              <w:spacing w:line="440" w:lineRule="exact"/>
              <w:jc w:val="center"/>
              <w:rPr>
                <w:rFonts w:hint="eastAsia" w:ascii="黑体" w:hAnsi="黑体" w:eastAsia="黑体" w:cs="黑体"/>
                <w:color w:val="auto"/>
                <w:sz w:val="24"/>
                <w:szCs w:val="24"/>
              </w:rPr>
            </w:pPr>
            <w:r>
              <w:rPr>
                <w:rFonts w:hint="eastAsia" w:ascii="黑体" w:hAnsi="黑体" w:eastAsia="黑体" w:cs="黑体"/>
                <w:color w:val="auto"/>
                <w:sz w:val="24"/>
                <w:szCs w:val="24"/>
              </w:rPr>
              <w:t>盖章要求</w:t>
            </w:r>
          </w:p>
        </w:tc>
      </w:tr>
      <w:tr w14:paraId="008B948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21" w:hRule="atLeast"/>
          <w:jc w:val="center"/>
        </w:trPr>
        <w:tc>
          <w:tcPr>
            <w:tcW w:w="8219" w:type="dxa"/>
            <w:gridSpan w:val="3"/>
            <w:tcBorders>
              <w:top w:val="single" w:color="auto" w:sz="6" w:space="0"/>
              <w:left w:val="single" w:color="auto" w:sz="6" w:space="0"/>
              <w:bottom w:val="single" w:color="auto" w:sz="6" w:space="0"/>
              <w:right w:val="single" w:color="auto" w:sz="6" w:space="0"/>
            </w:tcBorders>
            <w:vAlign w:val="center"/>
          </w:tcPr>
          <w:p w14:paraId="716A9174">
            <w:pPr>
              <w:keepNext w:val="0"/>
              <w:keepLines w:val="0"/>
              <w:pageBreakBefore w:val="0"/>
              <w:widowControl w:val="0"/>
              <w:kinsoku/>
              <w:wordWrap/>
              <w:overflowPunct/>
              <w:topLinePunct w:val="0"/>
              <w:bidi w:val="0"/>
              <w:spacing w:line="440" w:lineRule="exact"/>
              <w:jc w:val="center"/>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b/>
                <w:bCs/>
                <w:color w:val="auto"/>
                <w:sz w:val="24"/>
                <w:szCs w:val="24"/>
                <w:lang w:val="en-US" w:eastAsia="zh-CN"/>
              </w:rPr>
              <w:t>供应商资格</w:t>
            </w:r>
          </w:p>
        </w:tc>
      </w:tr>
      <w:tr w14:paraId="2829D6F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63" w:hRule="atLeast"/>
          <w:jc w:val="center"/>
        </w:trPr>
        <w:tc>
          <w:tcPr>
            <w:tcW w:w="821" w:type="dxa"/>
            <w:tcBorders>
              <w:top w:val="single" w:color="auto" w:sz="6" w:space="0"/>
              <w:left w:val="single" w:color="auto" w:sz="6" w:space="0"/>
              <w:bottom w:val="single" w:color="auto" w:sz="6" w:space="0"/>
              <w:right w:val="single" w:color="auto" w:sz="6" w:space="0"/>
            </w:tcBorders>
            <w:vAlign w:val="center"/>
          </w:tcPr>
          <w:p w14:paraId="2636D02F">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1</w:t>
            </w:r>
          </w:p>
        </w:tc>
        <w:tc>
          <w:tcPr>
            <w:tcW w:w="6187" w:type="dxa"/>
            <w:tcBorders>
              <w:top w:val="single" w:color="auto" w:sz="6" w:space="0"/>
              <w:left w:val="single" w:color="auto" w:sz="6" w:space="0"/>
              <w:bottom w:val="single" w:color="auto" w:sz="6" w:space="0"/>
              <w:right w:val="single" w:color="auto" w:sz="6" w:space="0"/>
            </w:tcBorders>
            <w:vAlign w:val="center"/>
          </w:tcPr>
          <w:p w14:paraId="074FD8AF">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投标人资格声明函</w:t>
            </w:r>
          </w:p>
        </w:tc>
        <w:tc>
          <w:tcPr>
            <w:tcW w:w="1211" w:type="dxa"/>
            <w:tcBorders>
              <w:top w:val="single" w:color="auto" w:sz="6" w:space="0"/>
              <w:left w:val="single" w:color="auto" w:sz="6" w:space="0"/>
              <w:bottom w:val="single" w:color="auto" w:sz="6" w:space="0"/>
              <w:right w:val="single" w:color="auto" w:sz="6" w:space="0"/>
            </w:tcBorders>
            <w:vAlign w:val="center"/>
          </w:tcPr>
          <w:p w14:paraId="3432A0E0">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0CC8096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63" w:hRule="atLeast"/>
          <w:jc w:val="center"/>
        </w:trPr>
        <w:tc>
          <w:tcPr>
            <w:tcW w:w="821" w:type="dxa"/>
            <w:tcBorders>
              <w:top w:val="single" w:color="auto" w:sz="6" w:space="0"/>
              <w:left w:val="single" w:color="auto" w:sz="6" w:space="0"/>
              <w:bottom w:val="single" w:color="auto" w:sz="6" w:space="0"/>
              <w:right w:val="single" w:color="auto" w:sz="6" w:space="0"/>
            </w:tcBorders>
            <w:shd w:val="clear" w:color="auto" w:fill="auto"/>
            <w:vAlign w:val="center"/>
          </w:tcPr>
          <w:p w14:paraId="78DFE4B6">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2</w:t>
            </w:r>
          </w:p>
        </w:tc>
        <w:tc>
          <w:tcPr>
            <w:tcW w:w="6187" w:type="dxa"/>
            <w:tcBorders>
              <w:top w:val="single" w:color="auto" w:sz="6" w:space="0"/>
              <w:left w:val="single" w:color="auto" w:sz="6" w:space="0"/>
              <w:bottom w:val="single" w:color="auto" w:sz="6" w:space="0"/>
              <w:right w:val="single" w:color="auto" w:sz="6" w:space="0"/>
            </w:tcBorders>
            <w:shd w:val="clear" w:color="auto" w:fill="auto"/>
            <w:vAlign w:val="center"/>
          </w:tcPr>
          <w:p w14:paraId="7031F449">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《投标人资格声明函》的附件（提供以下相关证照的</w:t>
            </w:r>
            <w:r>
              <w:rPr>
                <w:rFonts w:hint="eastAsia" w:ascii="仿宋" w:hAnsi="仿宋" w:eastAsia="仿宋" w:cs="仿宋"/>
                <w:color w:val="auto"/>
                <w:sz w:val="24"/>
                <w:szCs w:val="24"/>
                <w:lang w:val="en-US" w:eastAsia="zh-CN"/>
              </w:rPr>
              <w:t>复印件</w:t>
            </w:r>
            <w:r>
              <w:rPr>
                <w:rFonts w:hint="eastAsia" w:ascii="仿宋" w:hAnsi="仿宋" w:eastAsia="仿宋" w:cs="仿宋"/>
                <w:color w:val="auto"/>
                <w:sz w:val="24"/>
                <w:szCs w:val="24"/>
              </w:rPr>
              <w:t>）：1.营业执照；2.</w:t>
            </w:r>
            <w:r>
              <w:rPr>
                <w:rFonts w:hint="eastAsia" w:ascii="仿宋" w:hAnsi="仿宋" w:eastAsia="仿宋" w:cs="仿宋"/>
                <w:color w:val="auto"/>
                <w:sz w:val="24"/>
                <w:szCs w:val="24"/>
                <w:lang w:val="en-US" w:eastAsia="zh-CN"/>
              </w:rPr>
              <w:t>有效期内的《排污许可证》或《固定污染源排污登记回执》。</w:t>
            </w:r>
          </w:p>
        </w:tc>
        <w:tc>
          <w:tcPr>
            <w:tcW w:w="1211" w:type="dxa"/>
            <w:tcBorders>
              <w:top w:val="single" w:color="auto" w:sz="6" w:space="0"/>
              <w:left w:val="single" w:color="auto" w:sz="6" w:space="0"/>
              <w:bottom w:val="single" w:color="auto" w:sz="6" w:space="0"/>
              <w:right w:val="single" w:color="auto" w:sz="6" w:space="0"/>
            </w:tcBorders>
            <w:shd w:val="clear" w:color="auto" w:fill="auto"/>
            <w:vAlign w:val="center"/>
          </w:tcPr>
          <w:p w14:paraId="4CA997D2">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盖鲜章</w:t>
            </w:r>
          </w:p>
        </w:tc>
      </w:tr>
      <w:tr w14:paraId="2327D0B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63" w:hRule="atLeast"/>
          <w:jc w:val="center"/>
        </w:trPr>
        <w:tc>
          <w:tcPr>
            <w:tcW w:w="821" w:type="dxa"/>
            <w:tcBorders>
              <w:top w:val="single" w:color="auto" w:sz="6" w:space="0"/>
              <w:left w:val="single" w:color="auto" w:sz="6" w:space="0"/>
              <w:bottom w:val="single" w:color="auto" w:sz="6" w:space="0"/>
              <w:right w:val="single" w:color="auto" w:sz="6" w:space="0"/>
            </w:tcBorders>
            <w:shd w:val="clear" w:color="auto" w:fill="auto"/>
            <w:vAlign w:val="center"/>
          </w:tcPr>
          <w:p w14:paraId="7FC832BB">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3</w:t>
            </w:r>
          </w:p>
        </w:tc>
        <w:tc>
          <w:tcPr>
            <w:tcW w:w="6187" w:type="dxa"/>
            <w:tcBorders>
              <w:top w:val="single" w:color="auto" w:sz="6" w:space="0"/>
              <w:left w:val="single" w:color="auto" w:sz="6" w:space="0"/>
              <w:bottom w:val="single" w:color="auto" w:sz="6" w:space="0"/>
              <w:right w:val="single" w:color="auto" w:sz="6" w:space="0"/>
            </w:tcBorders>
            <w:shd w:val="clear" w:color="auto" w:fill="auto"/>
            <w:vAlign w:val="center"/>
          </w:tcPr>
          <w:p w14:paraId="71208549">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法定代表人证明书</w:t>
            </w:r>
          </w:p>
        </w:tc>
        <w:tc>
          <w:tcPr>
            <w:tcW w:w="1211" w:type="dxa"/>
            <w:tcBorders>
              <w:top w:val="single" w:color="auto" w:sz="6" w:space="0"/>
              <w:left w:val="single" w:color="auto" w:sz="6" w:space="0"/>
              <w:bottom w:val="single" w:color="auto" w:sz="6" w:space="0"/>
              <w:right w:val="single" w:color="auto" w:sz="6" w:space="0"/>
            </w:tcBorders>
            <w:shd w:val="clear" w:color="auto" w:fill="auto"/>
            <w:vAlign w:val="center"/>
          </w:tcPr>
          <w:p w14:paraId="7D96B587">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盖鲜章</w:t>
            </w:r>
          </w:p>
        </w:tc>
      </w:tr>
      <w:tr w14:paraId="71C95AA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837" w:hRule="atLeast"/>
          <w:jc w:val="center"/>
        </w:trPr>
        <w:tc>
          <w:tcPr>
            <w:tcW w:w="821" w:type="dxa"/>
            <w:tcBorders>
              <w:top w:val="single" w:color="auto" w:sz="6" w:space="0"/>
              <w:left w:val="single" w:color="auto" w:sz="6" w:space="0"/>
              <w:bottom w:val="single" w:color="auto" w:sz="6" w:space="0"/>
              <w:right w:val="single" w:color="auto" w:sz="6" w:space="0"/>
            </w:tcBorders>
            <w:shd w:val="clear" w:color="auto" w:fill="auto"/>
            <w:vAlign w:val="center"/>
          </w:tcPr>
          <w:p w14:paraId="22F6A5F3">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4</w:t>
            </w:r>
          </w:p>
        </w:tc>
        <w:tc>
          <w:tcPr>
            <w:tcW w:w="6187" w:type="dxa"/>
            <w:tcBorders>
              <w:top w:val="single" w:color="auto" w:sz="6" w:space="0"/>
              <w:left w:val="single" w:color="auto" w:sz="6" w:space="0"/>
              <w:bottom w:val="single" w:color="auto" w:sz="6" w:space="0"/>
              <w:right w:val="single" w:color="auto" w:sz="6" w:space="0"/>
            </w:tcBorders>
            <w:shd w:val="clear" w:color="auto" w:fill="auto"/>
            <w:vAlign w:val="center"/>
          </w:tcPr>
          <w:p w14:paraId="34467D8D">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default"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授权委托证明书（法定代表人亲自办理投标事宜的，则无需提交本证明书）</w:t>
            </w:r>
          </w:p>
        </w:tc>
        <w:tc>
          <w:tcPr>
            <w:tcW w:w="1211" w:type="dxa"/>
            <w:tcBorders>
              <w:top w:val="single" w:color="auto" w:sz="6" w:space="0"/>
              <w:left w:val="single" w:color="auto" w:sz="6" w:space="0"/>
              <w:bottom w:val="single" w:color="auto" w:sz="6" w:space="0"/>
              <w:right w:val="single" w:color="auto" w:sz="6" w:space="0"/>
            </w:tcBorders>
            <w:shd w:val="clear" w:color="auto" w:fill="auto"/>
            <w:vAlign w:val="center"/>
          </w:tcPr>
          <w:p w14:paraId="4373210B">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盖鲜章</w:t>
            </w:r>
          </w:p>
        </w:tc>
      </w:tr>
      <w:tr w14:paraId="1DEF0AD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38" w:hRule="atLeast"/>
          <w:jc w:val="center"/>
        </w:trPr>
        <w:tc>
          <w:tcPr>
            <w:tcW w:w="821" w:type="dxa"/>
            <w:tcBorders>
              <w:top w:val="single" w:color="auto" w:sz="6" w:space="0"/>
              <w:left w:val="single" w:color="auto" w:sz="6" w:space="0"/>
              <w:bottom w:val="single" w:color="auto" w:sz="6" w:space="0"/>
              <w:right w:val="single" w:color="auto" w:sz="6" w:space="0"/>
            </w:tcBorders>
            <w:shd w:val="clear" w:color="auto" w:fill="auto"/>
            <w:vAlign w:val="center"/>
          </w:tcPr>
          <w:p w14:paraId="5C717937">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5</w:t>
            </w:r>
          </w:p>
        </w:tc>
        <w:tc>
          <w:tcPr>
            <w:tcW w:w="6187" w:type="dxa"/>
            <w:tcBorders>
              <w:top w:val="single" w:color="auto" w:sz="6" w:space="0"/>
              <w:left w:val="single" w:color="auto" w:sz="6" w:space="0"/>
              <w:bottom w:val="single" w:color="auto" w:sz="6" w:space="0"/>
              <w:right w:val="single" w:color="auto" w:sz="6" w:space="0"/>
            </w:tcBorders>
            <w:shd w:val="clear" w:color="auto" w:fill="auto"/>
            <w:vAlign w:val="center"/>
          </w:tcPr>
          <w:p w14:paraId="79C8026F">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default"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中小企业声明函</w:t>
            </w:r>
          </w:p>
        </w:tc>
        <w:tc>
          <w:tcPr>
            <w:tcW w:w="1211" w:type="dxa"/>
            <w:tcBorders>
              <w:top w:val="single" w:color="auto" w:sz="6" w:space="0"/>
              <w:left w:val="single" w:color="auto" w:sz="6" w:space="0"/>
              <w:bottom w:val="single" w:color="auto" w:sz="6" w:space="0"/>
              <w:right w:val="single" w:color="auto" w:sz="6" w:space="0"/>
            </w:tcBorders>
            <w:shd w:val="clear" w:color="auto" w:fill="auto"/>
            <w:vAlign w:val="center"/>
          </w:tcPr>
          <w:p w14:paraId="3C2FF7F6">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盖鲜章</w:t>
            </w:r>
          </w:p>
        </w:tc>
      </w:tr>
      <w:tr w14:paraId="7103AB3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92" w:hRule="atLeast"/>
          <w:jc w:val="center"/>
        </w:trPr>
        <w:tc>
          <w:tcPr>
            <w:tcW w:w="821" w:type="dxa"/>
            <w:tcBorders>
              <w:top w:val="single" w:color="auto" w:sz="6" w:space="0"/>
              <w:left w:val="single" w:color="auto" w:sz="6" w:space="0"/>
              <w:bottom w:val="single" w:color="auto" w:sz="6" w:space="0"/>
              <w:right w:val="single" w:color="auto" w:sz="6" w:space="0"/>
            </w:tcBorders>
            <w:vAlign w:val="center"/>
          </w:tcPr>
          <w:p w14:paraId="794860BD">
            <w:pPr>
              <w:keepNext w:val="0"/>
              <w:keepLines w:val="0"/>
              <w:pageBreakBefore w:val="0"/>
              <w:widowControl w:val="0"/>
              <w:kinsoku/>
              <w:wordWrap/>
              <w:overflowPunct/>
              <w:topLinePunct w:val="0"/>
              <w:bidi w:val="0"/>
              <w:spacing w:line="44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w:t>
            </w:r>
          </w:p>
        </w:tc>
        <w:tc>
          <w:tcPr>
            <w:tcW w:w="6187" w:type="dxa"/>
            <w:tcBorders>
              <w:top w:val="single" w:color="auto" w:sz="6" w:space="0"/>
              <w:left w:val="single" w:color="auto" w:sz="6" w:space="0"/>
              <w:bottom w:val="single" w:color="auto" w:sz="6" w:space="0"/>
              <w:right w:val="single" w:color="auto" w:sz="6" w:space="0"/>
            </w:tcBorders>
            <w:shd w:val="clear" w:color="auto" w:fill="auto"/>
            <w:vAlign w:val="center"/>
          </w:tcPr>
          <w:p w14:paraId="158F65FD">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响应申明函</w:t>
            </w:r>
          </w:p>
        </w:tc>
        <w:tc>
          <w:tcPr>
            <w:tcW w:w="1211" w:type="dxa"/>
            <w:tcBorders>
              <w:top w:val="single" w:color="auto" w:sz="6" w:space="0"/>
              <w:left w:val="single" w:color="auto" w:sz="6" w:space="0"/>
              <w:bottom w:val="single" w:color="auto" w:sz="6" w:space="0"/>
              <w:right w:val="single" w:color="auto" w:sz="6" w:space="0"/>
            </w:tcBorders>
            <w:shd w:val="clear" w:color="auto" w:fill="auto"/>
            <w:vAlign w:val="center"/>
          </w:tcPr>
          <w:p w14:paraId="43BA246D">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盖鲜章</w:t>
            </w:r>
          </w:p>
        </w:tc>
      </w:tr>
      <w:tr w14:paraId="2123940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711" w:hRule="atLeast"/>
          <w:jc w:val="center"/>
        </w:trPr>
        <w:tc>
          <w:tcPr>
            <w:tcW w:w="8219" w:type="dxa"/>
            <w:gridSpan w:val="3"/>
            <w:tcBorders>
              <w:top w:val="single" w:color="auto" w:sz="6" w:space="0"/>
              <w:left w:val="single" w:color="auto" w:sz="6" w:space="0"/>
              <w:bottom w:val="single" w:color="auto" w:sz="6" w:space="0"/>
              <w:right w:val="single" w:color="auto" w:sz="6" w:space="0"/>
            </w:tcBorders>
            <w:vAlign w:val="center"/>
          </w:tcPr>
          <w:p w14:paraId="3C340CD6">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default" w:ascii="Times New Roman" w:hAnsi="Times New Roman" w:eastAsia="宋体" w:cs="Times New Roman"/>
                <w:b/>
                <w:bCs/>
                <w:color w:val="auto"/>
                <w:sz w:val="24"/>
                <w:szCs w:val="24"/>
                <w:lang w:eastAsia="zh-CN"/>
              </w:rPr>
              <w:t>商务部分</w:t>
            </w:r>
          </w:p>
        </w:tc>
      </w:tr>
      <w:tr w14:paraId="2DE107C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63" w:hRule="atLeast"/>
          <w:jc w:val="center"/>
        </w:trPr>
        <w:tc>
          <w:tcPr>
            <w:tcW w:w="821" w:type="dxa"/>
            <w:tcBorders>
              <w:top w:val="single" w:color="auto" w:sz="6" w:space="0"/>
              <w:left w:val="single" w:color="auto" w:sz="6" w:space="0"/>
              <w:bottom w:val="single" w:color="auto" w:sz="6" w:space="0"/>
              <w:right w:val="single" w:color="auto" w:sz="6" w:space="0"/>
            </w:tcBorders>
            <w:vAlign w:val="center"/>
          </w:tcPr>
          <w:p w14:paraId="3E127C43">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7</w:t>
            </w:r>
          </w:p>
        </w:tc>
        <w:tc>
          <w:tcPr>
            <w:tcW w:w="6187" w:type="dxa"/>
            <w:tcBorders>
              <w:top w:val="single" w:color="auto" w:sz="6" w:space="0"/>
              <w:left w:val="single" w:color="auto" w:sz="6" w:space="0"/>
              <w:bottom w:val="single" w:color="auto" w:sz="6" w:space="0"/>
              <w:right w:val="single" w:color="auto" w:sz="6" w:space="0"/>
            </w:tcBorders>
            <w:vAlign w:val="center"/>
          </w:tcPr>
          <w:p w14:paraId="7690C35F">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业绩一览表</w:t>
            </w:r>
            <w:r>
              <w:rPr>
                <w:rFonts w:hint="eastAsia" w:ascii="仿宋" w:hAnsi="仿宋" w:eastAsia="仿宋" w:cs="仿宋"/>
                <w:color w:val="auto"/>
                <w:sz w:val="24"/>
                <w:szCs w:val="24"/>
                <w:lang w:val="en-US" w:eastAsia="zh-CN"/>
              </w:rPr>
              <w:t>及相关证明材料</w:t>
            </w:r>
          </w:p>
        </w:tc>
        <w:tc>
          <w:tcPr>
            <w:tcW w:w="1211" w:type="dxa"/>
            <w:tcBorders>
              <w:top w:val="single" w:color="auto" w:sz="6" w:space="0"/>
              <w:left w:val="single" w:color="auto" w:sz="6" w:space="0"/>
              <w:bottom w:val="single" w:color="auto" w:sz="6" w:space="0"/>
              <w:right w:val="single" w:color="auto" w:sz="6" w:space="0"/>
            </w:tcBorders>
            <w:vAlign w:val="center"/>
          </w:tcPr>
          <w:p w14:paraId="7FA3AB5E">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54D57F1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63" w:hRule="atLeast"/>
          <w:jc w:val="center"/>
        </w:trPr>
        <w:tc>
          <w:tcPr>
            <w:tcW w:w="821" w:type="dxa"/>
            <w:tcBorders>
              <w:top w:val="single" w:color="auto" w:sz="6" w:space="0"/>
              <w:left w:val="single" w:color="auto" w:sz="6" w:space="0"/>
              <w:bottom w:val="single" w:color="auto" w:sz="6" w:space="0"/>
              <w:right w:val="single" w:color="auto" w:sz="6" w:space="0"/>
            </w:tcBorders>
            <w:vAlign w:val="center"/>
          </w:tcPr>
          <w:p w14:paraId="0B1F7931">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8</w:t>
            </w:r>
          </w:p>
        </w:tc>
        <w:tc>
          <w:tcPr>
            <w:tcW w:w="6187" w:type="dxa"/>
            <w:tcBorders>
              <w:top w:val="single" w:color="auto" w:sz="6" w:space="0"/>
              <w:left w:val="single" w:color="auto" w:sz="6" w:space="0"/>
              <w:bottom w:val="single" w:color="auto" w:sz="6" w:space="0"/>
              <w:right w:val="single" w:color="auto" w:sz="6" w:space="0"/>
            </w:tcBorders>
            <w:vAlign w:val="center"/>
          </w:tcPr>
          <w:p w14:paraId="076BBCEF">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要求期限内的废水检测报告</w:t>
            </w:r>
          </w:p>
        </w:tc>
        <w:tc>
          <w:tcPr>
            <w:tcW w:w="1211" w:type="dxa"/>
            <w:tcBorders>
              <w:top w:val="single" w:color="auto" w:sz="6" w:space="0"/>
              <w:left w:val="single" w:color="auto" w:sz="6" w:space="0"/>
              <w:bottom w:val="single" w:color="auto" w:sz="6" w:space="0"/>
              <w:right w:val="single" w:color="auto" w:sz="6" w:space="0"/>
            </w:tcBorders>
            <w:vAlign w:val="center"/>
          </w:tcPr>
          <w:p w14:paraId="2387DBAE">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721DFA3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63" w:hRule="atLeast"/>
          <w:jc w:val="center"/>
        </w:trPr>
        <w:tc>
          <w:tcPr>
            <w:tcW w:w="821" w:type="dxa"/>
            <w:tcBorders>
              <w:top w:val="single" w:color="auto" w:sz="6" w:space="0"/>
              <w:left w:val="single" w:color="auto" w:sz="6" w:space="0"/>
              <w:bottom w:val="single" w:color="auto" w:sz="6" w:space="0"/>
              <w:right w:val="single" w:color="auto" w:sz="6" w:space="0"/>
            </w:tcBorders>
            <w:vAlign w:val="center"/>
          </w:tcPr>
          <w:p w14:paraId="667177DA">
            <w:pPr>
              <w:keepNext w:val="0"/>
              <w:keepLines w:val="0"/>
              <w:pageBreakBefore w:val="0"/>
              <w:widowControl w:val="0"/>
              <w:kinsoku/>
              <w:wordWrap/>
              <w:overflowPunct/>
              <w:topLinePunct w:val="0"/>
              <w:bidi w:val="0"/>
              <w:spacing w:line="44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9</w:t>
            </w:r>
          </w:p>
        </w:tc>
        <w:tc>
          <w:tcPr>
            <w:tcW w:w="6187" w:type="dxa"/>
            <w:tcBorders>
              <w:top w:val="single" w:color="auto" w:sz="6" w:space="0"/>
              <w:left w:val="single" w:color="auto" w:sz="6" w:space="0"/>
              <w:bottom w:val="single" w:color="auto" w:sz="6" w:space="0"/>
              <w:right w:val="single" w:color="auto" w:sz="6" w:space="0"/>
            </w:tcBorders>
            <w:vAlign w:val="center"/>
          </w:tcPr>
          <w:p w14:paraId="36251F2A">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有效期内的管理体系认证材料</w:t>
            </w:r>
          </w:p>
        </w:tc>
        <w:tc>
          <w:tcPr>
            <w:tcW w:w="1211" w:type="dxa"/>
            <w:tcBorders>
              <w:top w:val="single" w:color="auto" w:sz="6" w:space="0"/>
              <w:left w:val="single" w:color="auto" w:sz="6" w:space="0"/>
              <w:bottom w:val="single" w:color="auto" w:sz="6" w:space="0"/>
              <w:right w:val="single" w:color="auto" w:sz="6" w:space="0"/>
            </w:tcBorders>
            <w:vAlign w:val="center"/>
          </w:tcPr>
          <w:p w14:paraId="160B6E3B">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056E1FA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63" w:hRule="atLeast"/>
          <w:jc w:val="center"/>
        </w:trPr>
        <w:tc>
          <w:tcPr>
            <w:tcW w:w="821" w:type="dxa"/>
            <w:tcBorders>
              <w:top w:val="single" w:color="auto" w:sz="6" w:space="0"/>
              <w:left w:val="single" w:color="auto" w:sz="6" w:space="0"/>
              <w:bottom w:val="single" w:color="auto" w:sz="6" w:space="0"/>
              <w:right w:val="single" w:color="auto" w:sz="6" w:space="0"/>
            </w:tcBorders>
            <w:vAlign w:val="center"/>
          </w:tcPr>
          <w:p w14:paraId="4FFCF9A2">
            <w:pPr>
              <w:keepNext w:val="0"/>
              <w:keepLines w:val="0"/>
              <w:pageBreakBefore w:val="0"/>
              <w:widowControl w:val="0"/>
              <w:kinsoku/>
              <w:wordWrap/>
              <w:overflowPunct/>
              <w:topLinePunct w:val="0"/>
              <w:bidi w:val="0"/>
              <w:spacing w:line="44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10</w:t>
            </w:r>
          </w:p>
        </w:tc>
        <w:tc>
          <w:tcPr>
            <w:tcW w:w="6187" w:type="dxa"/>
            <w:tcBorders>
              <w:top w:val="single" w:color="auto" w:sz="6" w:space="0"/>
              <w:left w:val="single" w:color="auto" w:sz="6" w:space="0"/>
              <w:bottom w:val="single" w:color="auto" w:sz="6" w:space="0"/>
              <w:right w:val="single" w:color="auto" w:sz="6" w:space="0"/>
            </w:tcBorders>
            <w:vAlign w:val="center"/>
          </w:tcPr>
          <w:p w14:paraId="649D1344">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要求期限内</w:t>
            </w:r>
            <w:r>
              <w:rPr>
                <w:rFonts w:hint="default" w:ascii="仿宋" w:hAnsi="仿宋" w:eastAsia="仿宋" w:cs="仿宋"/>
                <w:color w:val="auto"/>
                <w:sz w:val="24"/>
                <w:szCs w:val="24"/>
                <w:lang w:val="en-US" w:eastAsia="zh-CN"/>
              </w:rPr>
              <w:t>医用织物洗涤质量检测报告</w:t>
            </w:r>
          </w:p>
        </w:tc>
        <w:tc>
          <w:tcPr>
            <w:tcW w:w="1211" w:type="dxa"/>
            <w:tcBorders>
              <w:top w:val="single" w:color="auto" w:sz="6" w:space="0"/>
              <w:left w:val="single" w:color="auto" w:sz="6" w:space="0"/>
              <w:bottom w:val="single" w:color="auto" w:sz="6" w:space="0"/>
              <w:right w:val="single" w:color="auto" w:sz="6" w:space="0"/>
            </w:tcBorders>
            <w:vAlign w:val="center"/>
          </w:tcPr>
          <w:p w14:paraId="31E7C2D0">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7262B86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63" w:hRule="atLeast"/>
          <w:jc w:val="center"/>
        </w:trPr>
        <w:tc>
          <w:tcPr>
            <w:tcW w:w="821" w:type="dxa"/>
            <w:tcBorders>
              <w:top w:val="single" w:color="auto" w:sz="6" w:space="0"/>
              <w:left w:val="single" w:color="auto" w:sz="6" w:space="0"/>
              <w:bottom w:val="single" w:color="auto" w:sz="6" w:space="0"/>
              <w:right w:val="single" w:color="auto" w:sz="6" w:space="0"/>
            </w:tcBorders>
            <w:vAlign w:val="center"/>
          </w:tcPr>
          <w:p w14:paraId="232BB244">
            <w:pPr>
              <w:keepNext w:val="0"/>
              <w:keepLines w:val="0"/>
              <w:pageBreakBefore w:val="0"/>
              <w:widowControl w:val="0"/>
              <w:kinsoku/>
              <w:wordWrap/>
              <w:overflowPunct/>
              <w:topLinePunct w:val="0"/>
              <w:bidi w:val="0"/>
              <w:spacing w:line="44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11</w:t>
            </w:r>
          </w:p>
        </w:tc>
        <w:tc>
          <w:tcPr>
            <w:tcW w:w="6187" w:type="dxa"/>
            <w:tcBorders>
              <w:top w:val="single" w:color="auto" w:sz="6" w:space="0"/>
              <w:left w:val="single" w:color="auto" w:sz="6" w:space="0"/>
              <w:bottom w:val="single" w:color="auto" w:sz="6" w:space="0"/>
              <w:right w:val="single" w:color="auto" w:sz="6" w:space="0"/>
            </w:tcBorders>
            <w:vAlign w:val="center"/>
          </w:tcPr>
          <w:p w14:paraId="2662553E">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要求期限内洗涤用品检测报告</w:t>
            </w:r>
          </w:p>
        </w:tc>
        <w:tc>
          <w:tcPr>
            <w:tcW w:w="1211" w:type="dxa"/>
            <w:tcBorders>
              <w:top w:val="single" w:color="auto" w:sz="6" w:space="0"/>
              <w:left w:val="single" w:color="auto" w:sz="6" w:space="0"/>
              <w:bottom w:val="single" w:color="auto" w:sz="6" w:space="0"/>
              <w:right w:val="single" w:color="auto" w:sz="6" w:space="0"/>
            </w:tcBorders>
            <w:vAlign w:val="center"/>
          </w:tcPr>
          <w:p w14:paraId="11919D39">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53A6C43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21" w:hRule="atLeast"/>
          <w:jc w:val="center"/>
        </w:trPr>
        <w:tc>
          <w:tcPr>
            <w:tcW w:w="8219" w:type="dxa"/>
            <w:gridSpan w:val="3"/>
            <w:tcBorders>
              <w:top w:val="single" w:color="auto" w:sz="6" w:space="0"/>
              <w:left w:val="single" w:color="auto" w:sz="6" w:space="0"/>
              <w:bottom w:val="single" w:color="auto" w:sz="6" w:space="0"/>
              <w:right w:val="single" w:color="auto" w:sz="6" w:space="0"/>
            </w:tcBorders>
            <w:vAlign w:val="center"/>
          </w:tcPr>
          <w:p w14:paraId="5EF9A180">
            <w:pPr>
              <w:keepNext w:val="0"/>
              <w:keepLines w:val="0"/>
              <w:pageBreakBefore w:val="0"/>
              <w:widowControl w:val="0"/>
              <w:kinsoku/>
              <w:wordWrap/>
              <w:overflowPunct/>
              <w:topLinePunct w:val="0"/>
              <w:bidi w:val="0"/>
              <w:spacing w:line="440" w:lineRule="exact"/>
              <w:jc w:val="center"/>
              <w:rPr>
                <w:rFonts w:hint="default" w:ascii="Times New Roman" w:hAnsi="Times New Roman" w:eastAsia="宋体" w:cs="Times New Roman"/>
                <w:b/>
                <w:bCs/>
                <w:i w:val="0"/>
                <w:iCs w:val="0"/>
                <w:color w:val="auto"/>
                <w:sz w:val="24"/>
                <w:szCs w:val="24"/>
              </w:rPr>
            </w:pPr>
            <w:r>
              <w:rPr>
                <w:rFonts w:hint="default" w:ascii="Times New Roman" w:hAnsi="Times New Roman" w:eastAsia="宋体" w:cs="Times New Roman"/>
                <w:b/>
                <w:bCs/>
                <w:i w:val="0"/>
                <w:iCs w:val="0"/>
                <w:color w:val="auto"/>
                <w:sz w:val="24"/>
                <w:szCs w:val="24"/>
                <w:lang w:eastAsia="zh-CN"/>
              </w:rPr>
              <w:t>技术部分</w:t>
            </w:r>
          </w:p>
        </w:tc>
      </w:tr>
      <w:tr w14:paraId="11FD04D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63" w:hRule="atLeast"/>
          <w:jc w:val="center"/>
        </w:trPr>
        <w:tc>
          <w:tcPr>
            <w:tcW w:w="821" w:type="dxa"/>
            <w:tcBorders>
              <w:top w:val="single" w:color="auto" w:sz="6" w:space="0"/>
              <w:left w:val="single" w:color="auto" w:sz="6" w:space="0"/>
              <w:bottom w:val="single" w:color="auto" w:sz="6" w:space="0"/>
              <w:right w:val="single" w:color="auto" w:sz="6" w:space="0"/>
            </w:tcBorders>
            <w:vAlign w:val="center"/>
          </w:tcPr>
          <w:p w14:paraId="11B13F9C">
            <w:pPr>
              <w:keepNext w:val="0"/>
              <w:keepLines w:val="0"/>
              <w:pageBreakBefore w:val="0"/>
              <w:widowControl w:val="0"/>
              <w:kinsoku/>
              <w:wordWrap/>
              <w:overflowPunct/>
              <w:topLinePunct w:val="0"/>
              <w:bidi w:val="0"/>
              <w:spacing w:line="44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12</w:t>
            </w:r>
          </w:p>
        </w:tc>
        <w:tc>
          <w:tcPr>
            <w:tcW w:w="6187" w:type="dxa"/>
            <w:tcBorders>
              <w:top w:val="single" w:color="auto" w:sz="6" w:space="0"/>
              <w:left w:val="single" w:color="auto" w:sz="6" w:space="0"/>
              <w:bottom w:val="single" w:color="auto" w:sz="6" w:space="0"/>
              <w:right w:val="single" w:color="auto" w:sz="6" w:space="0"/>
            </w:tcBorders>
            <w:vAlign w:val="center"/>
          </w:tcPr>
          <w:p w14:paraId="33F2BF66">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default" w:ascii="仿宋" w:hAnsi="仿宋" w:eastAsia="仿宋" w:cs="仿宋"/>
                <w:color w:val="auto"/>
                <w:sz w:val="24"/>
                <w:szCs w:val="24"/>
                <w:lang w:val="en-US" w:eastAsia="zh-CN"/>
              </w:rPr>
            </w:pPr>
            <w:r>
              <w:rPr>
                <w:rFonts w:hint="eastAsia" w:ascii="仿宋" w:hAnsi="仿宋" w:eastAsia="仿宋" w:cs="仿宋"/>
                <w:i w:val="0"/>
                <w:iCs w:val="0"/>
                <w:color w:val="auto"/>
                <w:kern w:val="0"/>
                <w:sz w:val="24"/>
                <w:szCs w:val="24"/>
                <w:u w:val="none"/>
                <w:lang w:val="en-US" w:eastAsia="zh-CN"/>
              </w:rPr>
              <w:t>服务保障方面佐证材料</w:t>
            </w:r>
          </w:p>
        </w:tc>
        <w:tc>
          <w:tcPr>
            <w:tcW w:w="1211" w:type="dxa"/>
            <w:tcBorders>
              <w:top w:val="single" w:color="auto" w:sz="6" w:space="0"/>
              <w:left w:val="single" w:color="auto" w:sz="6" w:space="0"/>
              <w:bottom w:val="single" w:color="auto" w:sz="6" w:space="0"/>
              <w:right w:val="single" w:color="auto" w:sz="6" w:space="0"/>
            </w:tcBorders>
            <w:vAlign w:val="center"/>
          </w:tcPr>
          <w:p w14:paraId="2735BB32">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00FAD04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63" w:hRule="atLeast"/>
          <w:jc w:val="center"/>
        </w:trPr>
        <w:tc>
          <w:tcPr>
            <w:tcW w:w="821" w:type="dxa"/>
            <w:tcBorders>
              <w:top w:val="single" w:color="auto" w:sz="6" w:space="0"/>
              <w:left w:val="single" w:color="auto" w:sz="6" w:space="0"/>
              <w:bottom w:val="single" w:color="auto" w:sz="6" w:space="0"/>
              <w:right w:val="single" w:color="auto" w:sz="6" w:space="0"/>
            </w:tcBorders>
            <w:vAlign w:val="center"/>
          </w:tcPr>
          <w:p w14:paraId="292BAC70">
            <w:pPr>
              <w:keepNext w:val="0"/>
              <w:keepLines w:val="0"/>
              <w:pageBreakBefore w:val="0"/>
              <w:widowControl w:val="0"/>
              <w:kinsoku/>
              <w:wordWrap/>
              <w:overflowPunct/>
              <w:topLinePunct w:val="0"/>
              <w:bidi w:val="0"/>
              <w:spacing w:line="44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13</w:t>
            </w:r>
          </w:p>
        </w:tc>
        <w:tc>
          <w:tcPr>
            <w:tcW w:w="6187" w:type="dxa"/>
            <w:tcBorders>
              <w:top w:val="single" w:color="auto" w:sz="6" w:space="0"/>
              <w:left w:val="single" w:color="auto" w:sz="6" w:space="0"/>
              <w:bottom w:val="single" w:color="auto" w:sz="6" w:space="0"/>
              <w:right w:val="single" w:color="auto" w:sz="6" w:space="0"/>
            </w:tcBorders>
            <w:vAlign w:val="center"/>
          </w:tcPr>
          <w:p w14:paraId="3BFCCB46">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default" w:ascii="仿宋" w:hAnsi="仿宋" w:eastAsia="仿宋" w:cs="仿宋"/>
                <w:color w:val="auto"/>
                <w:sz w:val="24"/>
                <w:szCs w:val="24"/>
                <w:lang w:val="en-US"/>
              </w:rPr>
            </w:pPr>
            <w:r>
              <w:rPr>
                <w:rFonts w:hint="eastAsia" w:ascii="仿宋" w:hAnsi="仿宋" w:eastAsia="仿宋" w:cs="仿宋"/>
                <w:i w:val="0"/>
                <w:iCs w:val="0"/>
                <w:color w:val="auto"/>
                <w:kern w:val="0"/>
                <w:sz w:val="24"/>
                <w:szCs w:val="24"/>
                <w:u w:val="none"/>
                <w:lang w:val="en-US" w:eastAsia="zh-CN"/>
              </w:rPr>
              <w:t>洗涤设备及辅助配套设施方面佐证材料</w:t>
            </w:r>
          </w:p>
        </w:tc>
        <w:tc>
          <w:tcPr>
            <w:tcW w:w="1211" w:type="dxa"/>
            <w:tcBorders>
              <w:top w:val="single" w:color="auto" w:sz="6" w:space="0"/>
              <w:left w:val="single" w:color="auto" w:sz="6" w:space="0"/>
              <w:bottom w:val="single" w:color="auto" w:sz="6" w:space="0"/>
              <w:right w:val="single" w:color="auto" w:sz="6" w:space="0"/>
            </w:tcBorders>
            <w:vAlign w:val="center"/>
          </w:tcPr>
          <w:p w14:paraId="10FCB19C">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6D10507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79" w:hRule="atLeast"/>
          <w:jc w:val="center"/>
        </w:trPr>
        <w:tc>
          <w:tcPr>
            <w:tcW w:w="821" w:type="dxa"/>
            <w:tcBorders>
              <w:top w:val="single" w:color="auto" w:sz="6" w:space="0"/>
              <w:left w:val="single" w:color="auto" w:sz="6" w:space="0"/>
              <w:bottom w:val="single" w:color="auto" w:sz="6" w:space="0"/>
              <w:right w:val="single" w:color="auto" w:sz="6" w:space="0"/>
            </w:tcBorders>
            <w:vAlign w:val="center"/>
          </w:tcPr>
          <w:p w14:paraId="51855055">
            <w:pPr>
              <w:keepNext w:val="0"/>
              <w:keepLines w:val="0"/>
              <w:pageBreakBefore w:val="0"/>
              <w:widowControl w:val="0"/>
              <w:kinsoku/>
              <w:wordWrap/>
              <w:overflowPunct/>
              <w:topLinePunct w:val="0"/>
              <w:bidi w:val="0"/>
              <w:spacing w:line="44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14</w:t>
            </w:r>
          </w:p>
        </w:tc>
        <w:tc>
          <w:tcPr>
            <w:tcW w:w="6187" w:type="dxa"/>
            <w:tcBorders>
              <w:top w:val="single" w:color="auto" w:sz="6" w:space="0"/>
              <w:left w:val="single" w:color="auto" w:sz="6" w:space="0"/>
              <w:bottom w:val="single" w:color="auto" w:sz="6" w:space="0"/>
              <w:right w:val="single" w:color="auto" w:sz="6" w:space="0"/>
            </w:tcBorders>
            <w:vAlign w:val="center"/>
          </w:tcPr>
          <w:p w14:paraId="516820EE">
            <w:pPr>
              <w:keepNext w:val="0"/>
              <w:keepLines w:val="0"/>
              <w:pageBreakBefore w:val="0"/>
              <w:widowControl w:val="0"/>
              <w:kinsoku/>
              <w:wordWrap/>
              <w:overflowPunct/>
              <w:topLinePunct w:val="0"/>
              <w:bidi w:val="0"/>
              <w:spacing w:line="440" w:lineRule="exact"/>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织物洗涤流程及院感控制方案</w:t>
            </w:r>
          </w:p>
        </w:tc>
        <w:tc>
          <w:tcPr>
            <w:tcW w:w="1211" w:type="dxa"/>
            <w:tcBorders>
              <w:top w:val="single" w:color="auto" w:sz="6" w:space="0"/>
              <w:left w:val="single" w:color="auto" w:sz="6" w:space="0"/>
              <w:bottom w:val="single" w:color="auto" w:sz="6" w:space="0"/>
              <w:right w:val="single" w:color="auto" w:sz="6" w:space="0"/>
            </w:tcBorders>
            <w:vAlign w:val="center"/>
          </w:tcPr>
          <w:p w14:paraId="5B8884A7">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6DB8773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79" w:hRule="atLeast"/>
          <w:jc w:val="center"/>
        </w:trPr>
        <w:tc>
          <w:tcPr>
            <w:tcW w:w="821" w:type="dxa"/>
            <w:tcBorders>
              <w:top w:val="single" w:color="auto" w:sz="6" w:space="0"/>
              <w:left w:val="single" w:color="auto" w:sz="6" w:space="0"/>
              <w:bottom w:val="single" w:color="auto" w:sz="6" w:space="0"/>
              <w:right w:val="single" w:color="auto" w:sz="6" w:space="0"/>
            </w:tcBorders>
            <w:vAlign w:val="center"/>
          </w:tcPr>
          <w:p w14:paraId="161272E1">
            <w:pPr>
              <w:keepNext w:val="0"/>
              <w:keepLines w:val="0"/>
              <w:pageBreakBefore w:val="0"/>
              <w:widowControl w:val="0"/>
              <w:kinsoku/>
              <w:wordWrap/>
              <w:overflowPunct/>
              <w:topLinePunct w:val="0"/>
              <w:bidi w:val="0"/>
              <w:spacing w:line="44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15</w:t>
            </w:r>
          </w:p>
        </w:tc>
        <w:tc>
          <w:tcPr>
            <w:tcW w:w="6187" w:type="dxa"/>
            <w:tcBorders>
              <w:top w:val="single" w:color="auto" w:sz="6" w:space="0"/>
              <w:left w:val="single" w:color="auto" w:sz="6" w:space="0"/>
              <w:bottom w:val="single" w:color="auto" w:sz="6" w:space="0"/>
              <w:right w:val="single" w:color="auto" w:sz="6" w:space="0"/>
            </w:tcBorders>
            <w:vAlign w:val="center"/>
          </w:tcPr>
          <w:p w14:paraId="1E648732">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default" w:ascii="仿宋" w:hAnsi="仿宋" w:eastAsia="仿宋" w:cs="仿宋"/>
                <w:color w:val="auto"/>
                <w:sz w:val="24"/>
                <w:szCs w:val="24"/>
                <w:lang w:val="en-US"/>
              </w:rPr>
            </w:pPr>
            <w:r>
              <w:rPr>
                <w:rFonts w:hint="eastAsia" w:ascii="仿宋" w:hAnsi="仿宋" w:eastAsia="仿宋" w:cs="仿宋"/>
                <w:color w:val="auto"/>
                <w:sz w:val="24"/>
                <w:szCs w:val="24"/>
                <w:lang w:val="en-US" w:eastAsia="zh-CN"/>
              </w:rPr>
              <w:t>应急预案</w:t>
            </w:r>
          </w:p>
        </w:tc>
        <w:tc>
          <w:tcPr>
            <w:tcW w:w="1211" w:type="dxa"/>
            <w:tcBorders>
              <w:top w:val="single" w:color="auto" w:sz="6" w:space="0"/>
              <w:left w:val="single" w:color="auto" w:sz="6" w:space="0"/>
              <w:bottom w:val="single" w:color="auto" w:sz="6" w:space="0"/>
              <w:right w:val="single" w:color="auto" w:sz="6" w:space="0"/>
            </w:tcBorders>
            <w:vAlign w:val="center"/>
          </w:tcPr>
          <w:p w14:paraId="664D10CE">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13F038E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79" w:hRule="atLeast"/>
          <w:jc w:val="center"/>
        </w:trPr>
        <w:tc>
          <w:tcPr>
            <w:tcW w:w="821" w:type="dxa"/>
            <w:tcBorders>
              <w:top w:val="single" w:color="auto" w:sz="6" w:space="0"/>
              <w:left w:val="single" w:color="auto" w:sz="6" w:space="0"/>
              <w:bottom w:val="single" w:color="auto" w:sz="6" w:space="0"/>
              <w:right w:val="single" w:color="auto" w:sz="6" w:space="0"/>
            </w:tcBorders>
            <w:vAlign w:val="center"/>
          </w:tcPr>
          <w:p w14:paraId="06F947BD">
            <w:pPr>
              <w:keepNext w:val="0"/>
              <w:keepLines w:val="0"/>
              <w:pageBreakBefore w:val="0"/>
              <w:widowControl w:val="0"/>
              <w:kinsoku/>
              <w:wordWrap/>
              <w:overflowPunct/>
              <w:topLinePunct w:val="0"/>
              <w:bidi w:val="0"/>
              <w:spacing w:line="44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16</w:t>
            </w:r>
          </w:p>
        </w:tc>
        <w:tc>
          <w:tcPr>
            <w:tcW w:w="6187" w:type="dxa"/>
            <w:tcBorders>
              <w:top w:val="single" w:color="auto" w:sz="6" w:space="0"/>
              <w:left w:val="single" w:color="auto" w:sz="6" w:space="0"/>
              <w:bottom w:val="single" w:color="auto" w:sz="6" w:space="0"/>
              <w:right w:val="single" w:color="auto" w:sz="6" w:space="0"/>
            </w:tcBorders>
            <w:vAlign w:val="center"/>
          </w:tcPr>
          <w:p w14:paraId="31E6F6A2">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总体管理方案</w:t>
            </w:r>
          </w:p>
        </w:tc>
        <w:tc>
          <w:tcPr>
            <w:tcW w:w="1211" w:type="dxa"/>
            <w:tcBorders>
              <w:top w:val="single" w:color="auto" w:sz="6" w:space="0"/>
              <w:left w:val="single" w:color="auto" w:sz="6" w:space="0"/>
              <w:bottom w:val="single" w:color="auto" w:sz="6" w:space="0"/>
              <w:right w:val="single" w:color="auto" w:sz="6" w:space="0"/>
            </w:tcBorders>
            <w:vAlign w:val="center"/>
          </w:tcPr>
          <w:p w14:paraId="246DAAC7">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5A74CFC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79" w:hRule="atLeast"/>
          <w:jc w:val="center"/>
        </w:trPr>
        <w:tc>
          <w:tcPr>
            <w:tcW w:w="821" w:type="dxa"/>
            <w:tcBorders>
              <w:top w:val="single" w:color="auto" w:sz="6" w:space="0"/>
              <w:left w:val="single" w:color="auto" w:sz="6" w:space="0"/>
              <w:bottom w:val="single" w:color="auto" w:sz="6" w:space="0"/>
              <w:right w:val="single" w:color="auto" w:sz="6" w:space="0"/>
            </w:tcBorders>
            <w:vAlign w:val="center"/>
          </w:tcPr>
          <w:p w14:paraId="052C9E12">
            <w:pPr>
              <w:keepNext w:val="0"/>
              <w:keepLines w:val="0"/>
              <w:pageBreakBefore w:val="0"/>
              <w:widowControl w:val="0"/>
              <w:kinsoku/>
              <w:wordWrap/>
              <w:overflowPunct/>
              <w:topLinePunct w:val="0"/>
              <w:bidi w:val="0"/>
              <w:spacing w:line="44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17</w:t>
            </w:r>
          </w:p>
        </w:tc>
        <w:tc>
          <w:tcPr>
            <w:tcW w:w="6187" w:type="dxa"/>
            <w:tcBorders>
              <w:top w:val="single" w:color="auto" w:sz="6" w:space="0"/>
              <w:left w:val="single" w:color="auto" w:sz="6" w:space="0"/>
              <w:bottom w:val="single" w:color="auto" w:sz="6" w:space="0"/>
              <w:right w:val="single" w:color="auto" w:sz="6" w:space="0"/>
            </w:tcBorders>
            <w:vAlign w:val="center"/>
          </w:tcPr>
          <w:p w14:paraId="7344F7BD">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投标人认为有必要说明的其他技术文件资料</w:t>
            </w:r>
          </w:p>
        </w:tc>
        <w:tc>
          <w:tcPr>
            <w:tcW w:w="1211" w:type="dxa"/>
            <w:tcBorders>
              <w:top w:val="single" w:color="auto" w:sz="6" w:space="0"/>
              <w:left w:val="single" w:color="auto" w:sz="6" w:space="0"/>
              <w:bottom w:val="single" w:color="auto" w:sz="6" w:space="0"/>
              <w:right w:val="single" w:color="auto" w:sz="6" w:space="0"/>
            </w:tcBorders>
            <w:vAlign w:val="center"/>
          </w:tcPr>
          <w:p w14:paraId="047D51F6">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72BE920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79" w:hRule="atLeast"/>
          <w:jc w:val="center"/>
        </w:trPr>
        <w:tc>
          <w:tcPr>
            <w:tcW w:w="8219" w:type="dxa"/>
            <w:gridSpan w:val="3"/>
            <w:tcBorders>
              <w:top w:val="single" w:color="auto" w:sz="6" w:space="0"/>
              <w:left w:val="single" w:color="auto" w:sz="6" w:space="0"/>
              <w:bottom w:val="single" w:color="auto" w:sz="6" w:space="0"/>
              <w:right w:val="single" w:color="auto" w:sz="6" w:space="0"/>
            </w:tcBorders>
            <w:vAlign w:val="center"/>
          </w:tcPr>
          <w:p w14:paraId="68F9317E">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default" w:ascii="Times New Roman" w:hAnsi="Times New Roman" w:eastAsia="宋体" w:cs="Times New Roman"/>
                <w:b/>
                <w:bCs/>
                <w:color w:val="auto"/>
                <w:sz w:val="24"/>
                <w:szCs w:val="24"/>
                <w:lang w:eastAsia="zh-CN"/>
              </w:rPr>
              <w:t>价格部分</w:t>
            </w:r>
          </w:p>
        </w:tc>
      </w:tr>
      <w:tr w14:paraId="02F6A91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725" w:hRule="atLeast"/>
          <w:jc w:val="center"/>
        </w:trPr>
        <w:tc>
          <w:tcPr>
            <w:tcW w:w="821" w:type="dxa"/>
            <w:tcBorders>
              <w:top w:val="single" w:color="auto" w:sz="6" w:space="0"/>
              <w:left w:val="single" w:color="auto" w:sz="6" w:space="0"/>
              <w:bottom w:val="single" w:color="auto" w:sz="6" w:space="0"/>
              <w:right w:val="single" w:color="auto" w:sz="6" w:space="0"/>
            </w:tcBorders>
            <w:vAlign w:val="center"/>
          </w:tcPr>
          <w:p w14:paraId="06FC8375">
            <w:pPr>
              <w:keepNext w:val="0"/>
              <w:keepLines w:val="0"/>
              <w:pageBreakBefore w:val="0"/>
              <w:widowControl w:val="0"/>
              <w:kinsoku/>
              <w:wordWrap/>
              <w:overflowPunct/>
              <w:topLinePunct w:val="0"/>
              <w:bidi w:val="0"/>
              <w:spacing w:line="440" w:lineRule="exact"/>
              <w:jc w:val="center"/>
              <w:rPr>
                <w:rFonts w:hint="default"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18</w:t>
            </w:r>
          </w:p>
        </w:tc>
        <w:tc>
          <w:tcPr>
            <w:tcW w:w="6187" w:type="dxa"/>
            <w:tcBorders>
              <w:top w:val="single" w:color="auto" w:sz="6" w:space="0"/>
              <w:left w:val="single" w:color="auto" w:sz="6" w:space="0"/>
              <w:bottom w:val="single" w:color="auto" w:sz="6" w:space="0"/>
              <w:right w:val="single" w:color="auto" w:sz="6" w:space="0"/>
            </w:tcBorders>
            <w:vAlign w:val="center"/>
          </w:tcPr>
          <w:p w14:paraId="14024B3B">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投</w:t>
            </w:r>
            <w:r>
              <w:rPr>
                <w:rFonts w:hint="eastAsia" w:ascii="仿宋" w:hAnsi="仿宋" w:eastAsia="仿宋" w:cs="仿宋"/>
                <w:color w:val="auto"/>
                <w:sz w:val="24"/>
                <w:szCs w:val="24"/>
              </w:rPr>
              <w:t>标报价表</w:t>
            </w:r>
          </w:p>
        </w:tc>
        <w:tc>
          <w:tcPr>
            <w:tcW w:w="1211" w:type="dxa"/>
            <w:tcBorders>
              <w:top w:val="single" w:color="auto" w:sz="6" w:space="0"/>
              <w:left w:val="single" w:color="auto" w:sz="6" w:space="0"/>
              <w:bottom w:val="single" w:color="auto" w:sz="6" w:space="0"/>
              <w:right w:val="single" w:color="auto" w:sz="6" w:space="0"/>
            </w:tcBorders>
            <w:vAlign w:val="center"/>
          </w:tcPr>
          <w:p w14:paraId="64EDB8B4">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盖鲜章</w:t>
            </w:r>
          </w:p>
        </w:tc>
      </w:tr>
    </w:tbl>
    <w:p w14:paraId="2D4710BD">
      <w:pPr>
        <w:keepNext w:val="0"/>
        <w:keepLines w:val="0"/>
        <w:pageBreakBefore w:val="0"/>
        <w:widowControl w:val="0"/>
        <w:numPr>
          <w:ilvl w:val="0"/>
          <w:numId w:val="0"/>
        </w:numPr>
        <w:kinsoku/>
        <w:wordWrap/>
        <w:overflowPunct/>
        <w:topLinePunct w:val="0"/>
        <w:bidi w:val="0"/>
        <w:spacing w:line="560" w:lineRule="exact"/>
        <w:ind w:firstLine="640" w:firstLineChars="200"/>
        <w:jc w:val="both"/>
        <w:rPr>
          <w:rFonts w:hint="default" w:ascii="黑体" w:hAnsi="黑体" w:eastAsia="黑体" w:cs="黑体"/>
          <w:b w:val="0"/>
          <w:bCs w:val="0"/>
          <w:color w:val="auto"/>
          <w:kern w:val="0"/>
          <w:sz w:val="32"/>
          <w:szCs w:val="32"/>
          <w:lang w:val="en-US" w:eastAsia="zh-CN"/>
        </w:rPr>
      </w:pPr>
      <w:r>
        <w:rPr>
          <w:rFonts w:hint="eastAsia" w:ascii="黑体" w:hAnsi="黑体" w:eastAsia="黑体" w:cs="黑体"/>
          <w:b w:val="0"/>
          <w:bCs w:val="0"/>
          <w:color w:val="auto"/>
          <w:kern w:val="0"/>
          <w:sz w:val="32"/>
          <w:szCs w:val="32"/>
          <w:lang w:val="en-US" w:eastAsia="zh-CN"/>
        </w:rPr>
        <w:t>六、报名方式及期限</w:t>
      </w:r>
    </w:p>
    <w:p w14:paraId="54CE01CF">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rightChars="0" w:firstLine="640" w:firstLineChars="200"/>
        <w:jc w:val="left"/>
        <w:textAlignment w:val="auto"/>
        <w:rPr>
          <w:rFonts w:hint="default"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1.本项目需现场报名登记。</w:t>
      </w:r>
    </w:p>
    <w:p w14:paraId="25B18FE4">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rightChars="0" w:firstLine="640" w:firstLineChars="200"/>
        <w:jc w:val="left"/>
        <w:textAlignment w:val="auto"/>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2.报名截止日期：2026年7月14日下午16:30。</w:t>
      </w:r>
    </w:p>
    <w:p w14:paraId="2BA0BF5D">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rightChars="0" w:firstLine="640" w:firstLineChars="200"/>
        <w:jc w:val="left"/>
        <w:textAlignment w:val="auto"/>
        <w:rPr>
          <w:rFonts w:hint="default"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3.报名资料内容包括（需加盖企业公章）：</w:t>
      </w:r>
    </w:p>
    <w:p w14:paraId="775FC0F9">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rightChars="0" w:firstLine="640" w:firstLineChars="200"/>
        <w:jc w:val="left"/>
        <w:textAlignment w:val="auto"/>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1）营业执照；</w:t>
      </w:r>
    </w:p>
    <w:p w14:paraId="7DD68A4C">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rightChars="0" w:firstLine="640" w:firstLineChars="200"/>
        <w:jc w:val="left"/>
        <w:textAlignment w:val="auto"/>
        <w:rPr>
          <w:rFonts w:hint="default"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2）有效期内的《排污许可证》或《固定污染源排污登记回执》；</w:t>
      </w:r>
    </w:p>
    <w:p w14:paraId="211F577F">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rightChars="0" w:firstLine="640" w:firstLineChars="200"/>
        <w:jc w:val="left"/>
        <w:textAlignment w:val="auto"/>
        <w:rPr>
          <w:rFonts w:hint="default"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3）法定代表人证明书及授权委托书（如有）。</w:t>
      </w:r>
    </w:p>
    <w:p w14:paraId="5A6DCF3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4.报名地点：广州市增城区新塘镇水松路10号新塘医院七楼总务科办公室。</w:t>
      </w:r>
    </w:p>
    <w:p w14:paraId="2CD6DE59">
      <w:pPr>
        <w:keepNext w:val="0"/>
        <w:keepLines w:val="0"/>
        <w:pageBreakBefore w:val="0"/>
        <w:kinsoku/>
        <w:wordWrap/>
        <w:topLinePunct w:val="0"/>
        <w:autoSpaceDE w:val="0"/>
        <w:autoSpaceDN w:val="0"/>
        <w:bidi w:val="0"/>
        <w:adjustRightInd w:val="0"/>
        <w:spacing w:line="560" w:lineRule="exact"/>
        <w:ind w:firstLine="627" w:firstLineChars="196"/>
        <w:jc w:val="left"/>
        <w:rPr>
          <w:rFonts w:hint="eastAsia" w:ascii="黑体" w:hAnsi="黑体" w:eastAsia="黑体" w:cs="黑体"/>
          <w:b w:val="0"/>
          <w:bCs w:val="0"/>
          <w:color w:val="000000"/>
          <w:kern w:val="0"/>
          <w:sz w:val="32"/>
          <w:szCs w:val="32"/>
          <w:lang w:val="en-US" w:eastAsia="zh-CN"/>
        </w:rPr>
      </w:pPr>
      <w:r>
        <w:rPr>
          <w:rFonts w:hint="eastAsia" w:ascii="黑体" w:hAnsi="黑体" w:eastAsia="黑体" w:cs="黑体"/>
          <w:b w:val="0"/>
          <w:bCs w:val="0"/>
          <w:color w:val="000000"/>
          <w:kern w:val="0"/>
          <w:sz w:val="32"/>
          <w:szCs w:val="32"/>
          <w:lang w:val="en-US" w:eastAsia="zh-CN"/>
        </w:rPr>
        <w:t>七、响应文件递交</w:t>
      </w:r>
    </w:p>
    <w:p w14:paraId="3AFA5B26">
      <w:pPr>
        <w:keepNext w:val="0"/>
        <w:keepLines w:val="0"/>
        <w:pageBreakBefore w:val="0"/>
        <w:kinsoku/>
        <w:wordWrap/>
        <w:topLinePunct w:val="0"/>
        <w:autoSpaceDE w:val="0"/>
        <w:autoSpaceDN w:val="0"/>
        <w:bidi w:val="0"/>
        <w:adjustRightInd w:val="0"/>
        <w:spacing w:line="560" w:lineRule="exact"/>
        <w:ind w:firstLine="627" w:firstLineChars="196"/>
        <w:jc w:val="left"/>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1.响应文件递交截止时间：2026年7月17日下午16:30。</w:t>
      </w:r>
    </w:p>
    <w:p w14:paraId="162B3006">
      <w:pPr>
        <w:keepNext w:val="0"/>
        <w:keepLines w:val="0"/>
        <w:pageBreakBefore w:val="0"/>
        <w:widowControl w:val="0"/>
        <w:numPr>
          <w:ilvl w:val="0"/>
          <w:numId w:val="0"/>
        </w:numPr>
        <w:kinsoku/>
        <w:wordWrap/>
        <w:overflowPunct/>
        <w:topLinePunct w:val="0"/>
        <w:bidi w:val="0"/>
        <w:spacing w:line="560" w:lineRule="exact"/>
        <w:ind w:firstLine="640" w:firstLineChars="200"/>
        <w:jc w:val="both"/>
        <w:rPr>
          <w:rFonts w:hint="default"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2.地点：广州市增城区新塘镇水松路10号（新塘医院门诊大楼七楼709总务科办公室）。</w:t>
      </w:r>
    </w:p>
    <w:p w14:paraId="1C8217C9">
      <w:pPr>
        <w:keepNext w:val="0"/>
        <w:keepLines w:val="0"/>
        <w:pageBreakBefore w:val="0"/>
        <w:widowControl w:val="0"/>
        <w:numPr>
          <w:ilvl w:val="0"/>
          <w:numId w:val="0"/>
        </w:numPr>
        <w:kinsoku/>
        <w:wordWrap/>
        <w:overflowPunct/>
        <w:topLinePunct w:val="0"/>
        <w:bidi w:val="0"/>
        <w:spacing w:line="560" w:lineRule="exact"/>
        <w:ind w:firstLine="640" w:firstLineChars="200"/>
        <w:jc w:val="both"/>
        <w:rPr>
          <w:rFonts w:hint="default" w:ascii="黑体" w:hAnsi="黑体" w:eastAsia="黑体" w:cs="黑体"/>
          <w:b w:val="0"/>
          <w:bCs w:val="0"/>
          <w:color w:val="000000"/>
          <w:kern w:val="0"/>
          <w:sz w:val="32"/>
          <w:szCs w:val="32"/>
          <w:lang w:val="en-US" w:eastAsia="zh-CN"/>
        </w:rPr>
      </w:pPr>
      <w:r>
        <w:rPr>
          <w:rFonts w:hint="eastAsia" w:ascii="黑体" w:hAnsi="黑体" w:eastAsia="黑体" w:cs="黑体"/>
          <w:b w:val="0"/>
          <w:bCs w:val="0"/>
          <w:color w:val="000000"/>
          <w:kern w:val="0"/>
          <w:sz w:val="32"/>
          <w:szCs w:val="32"/>
          <w:lang w:val="en-US" w:eastAsia="zh-CN"/>
        </w:rPr>
        <w:t>八、磋商时间及地点</w:t>
      </w:r>
    </w:p>
    <w:p w14:paraId="6D583FCB">
      <w:pPr>
        <w:keepNext w:val="0"/>
        <w:keepLines w:val="0"/>
        <w:pageBreakBefore w:val="0"/>
        <w:widowControl w:val="0"/>
        <w:numPr>
          <w:ilvl w:val="0"/>
          <w:numId w:val="0"/>
        </w:numPr>
        <w:kinsoku/>
        <w:wordWrap/>
        <w:overflowPunct/>
        <w:topLinePunct w:val="0"/>
        <w:bidi w:val="0"/>
        <w:spacing w:line="560" w:lineRule="exact"/>
        <w:ind w:firstLine="640" w:firstLineChars="200"/>
        <w:jc w:val="both"/>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1.时间：2026年7月20日上午10:00（如有变动将另行通知）</w:t>
      </w:r>
    </w:p>
    <w:p w14:paraId="65F41B61">
      <w:pPr>
        <w:keepNext w:val="0"/>
        <w:keepLines w:val="0"/>
        <w:pageBreakBefore w:val="0"/>
        <w:widowControl w:val="0"/>
        <w:numPr>
          <w:ilvl w:val="0"/>
          <w:numId w:val="0"/>
        </w:numPr>
        <w:kinsoku/>
        <w:wordWrap/>
        <w:overflowPunct/>
        <w:topLinePunct w:val="0"/>
        <w:bidi w:val="0"/>
        <w:spacing w:line="560" w:lineRule="exact"/>
        <w:ind w:firstLine="640" w:firstLineChars="200"/>
        <w:jc w:val="both"/>
        <w:rPr>
          <w:rFonts w:hint="default"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2.地点：广州市增城区新塘镇水松路10号（新塘医院门诊大楼七楼第一会议室）。</w:t>
      </w:r>
    </w:p>
    <w:p w14:paraId="3CC76086">
      <w:pPr>
        <w:keepNext w:val="0"/>
        <w:keepLines w:val="0"/>
        <w:pageBreakBefore w:val="0"/>
        <w:widowControl w:val="0"/>
        <w:numPr>
          <w:ilvl w:val="0"/>
          <w:numId w:val="0"/>
        </w:numPr>
        <w:kinsoku/>
        <w:wordWrap/>
        <w:overflowPunct/>
        <w:topLinePunct w:val="0"/>
        <w:bidi w:val="0"/>
        <w:spacing w:line="560" w:lineRule="exact"/>
        <w:ind w:firstLine="640" w:firstLineChars="200"/>
        <w:jc w:val="both"/>
        <w:rPr>
          <w:rFonts w:hint="eastAsia" w:ascii="黑体" w:hAnsi="黑体" w:eastAsia="黑体" w:cs="黑体"/>
          <w:b w:val="0"/>
          <w:bCs w:val="0"/>
          <w:color w:val="000000"/>
          <w:kern w:val="0"/>
          <w:sz w:val="32"/>
          <w:szCs w:val="32"/>
          <w:lang w:val="en-US" w:eastAsia="zh-CN"/>
        </w:rPr>
      </w:pPr>
      <w:r>
        <w:rPr>
          <w:rFonts w:hint="eastAsia" w:ascii="黑体" w:hAnsi="黑体" w:eastAsia="黑体" w:cs="黑体"/>
          <w:b w:val="0"/>
          <w:bCs w:val="0"/>
          <w:color w:val="000000"/>
          <w:kern w:val="0"/>
          <w:sz w:val="32"/>
          <w:szCs w:val="32"/>
          <w:lang w:val="en-US" w:eastAsia="zh-CN"/>
        </w:rPr>
        <w:t>九、联系人及联系方式</w:t>
      </w:r>
    </w:p>
    <w:p w14:paraId="4C7FCF0B">
      <w:pPr>
        <w:keepNext w:val="0"/>
        <w:keepLines w:val="0"/>
        <w:pageBreakBefore w:val="0"/>
        <w:widowControl w:val="0"/>
        <w:numPr>
          <w:ilvl w:val="0"/>
          <w:numId w:val="0"/>
        </w:numPr>
        <w:kinsoku/>
        <w:wordWrap/>
        <w:overflowPunct/>
        <w:topLinePunct w:val="0"/>
        <w:bidi w:val="0"/>
        <w:spacing w:line="560" w:lineRule="exact"/>
        <w:ind w:firstLine="640" w:firstLineChars="200"/>
        <w:jc w:val="both"/>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联系人：刘先生</w:t>
      </w:r>
    </w:p>
    <w:p w14:paraId="06FC9215">
      <w:pPr>
        <w:keepNext w:val="0"/>
        <w:keepLines w:val="0"/>
        <w:pageBreakBefore w:val="0"/>
        <w:widowControl w:val="0"/>
        <w:numPr>
          <w:ilvl w:val="0"/>
          <w:numId w:val="0"/>
        </w:numPr>
        <w:kinsoku/>
        <w:wordWrap/>
        <w:overflowPunct/>
        <w:topLinePunct w:val="0"/>
        <w:bidi w:val="0"/>
        <w:spacing w:line="560" w:lineRule="exact"/>
        <w:ind w:firstLine="640" w:firstLineChars="200"/>
        <w:jc w:val="both"/>
        <w:rPr>
          <w:rFonts w:hint="default"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办公电话：020-82762639。</w:t>
      </w:r>
    </w:p>
    <w:p w14:paraId="3ADE4C73">
      <w:pPr>
        <w:keepNext w:val="0"/>
        <w:keepLines w:val="0"/>
        <w:pageBreakBefore w:val="0"/>
        <w:widowControl w:val="0"/>
        <w:kinsoku/>
        <w:wordWrap/>
        <w:overflowPunct/>
        <w:topLinePunct w:val="0"/>
        <w:bidi w:val="0"/>
        <w:jc w:val="both"/>
        <w:rPr>
          <w:rFonts w:hint="default" w:ascii="Times New Roman" w:hAnsi="Times New Roman" w:eastAsia="黑体" w:cs="Times New Roman"/>
          <w:sz w:val="28"/>
          <w:szCs w:val="28"/>
          <w:lang w:val="en-US" w:eastAsia="zh-CN"/>
        </w:rPr>
      </w:pPr>
    </w:p>
    <w:p w14:paraId="61D7B54E">
      <w:pPr>
        <w:keepNext w:val="0"/>
        <w:keepLines w:val="0"/>
        <w:pageBreakBefore w:val="0"/>
        <w:widowControl w:val="0"/>
        <w:kinsoku/>
        <w:wordWrap/>
        <w:overflowPunct/>
        <w:topLinePunct w:val="0"/>
        <w:bidi w:val="0"/>
        <w:jc w:val="both"/>
        <w:rPr>
          <w:rFonts w:hint="default" w:ascii="Times New Roman" w:hAnsi="Times New Roman" w:eastAsia="黑体" w:cs="Times New Roman"/>
          <w:sz w:val="28"/>
          <w:szCs w:val="28"/>
          <w:lang w:val="en-US" w:eastAsia="zh-CN"/>
        </w:rPr>
      </w:pPr>
    </w:p>
    <w:p w14:paraId="01A331F4">
      <w:pPr>
        <w:keepNext w:val="0"/>
        <w:keepLines w:val="0"/>
        <w:pageBreakBefore w:val="0"/>
        <w:widowControl w:val="0"/>
        <w:kinsoku/>
        <w:wordWrap/>
        <w:overflowPunct/>
        <w:topLinePunct w:val="0"/>
        <w:bidi w:val="0"/>
        <w:jc w:val="both"/>
        <w:rPr>
          <w:rFonts w:hint="default" w:ascii="Times New Roman" w:hAnsi="Times New Roman" w:eastAsia="黑体" w:cs="Times New Roman"/>
          <w:sz w:val="28"/>
          <w:szCs w:val="28"/>
          <w:lang w:val="en-US" w:eastAsia="zh-CN"/>
        </w:rPr>
      </w:pPr>
    </w:p>
    <w:p w14:paraId="3CFC4A3F">
      <w:pPr>
        <w:keepNext w:val="0"/>
        <w:keepLines w:val="0"/>
        <w:pageBreakBefore w:val="0"/>
        <w:widowControl w:val="0"/>
        <w:kinsoku/>
        <w:wordWrap/>
        <w:overflowPunct/>
        <w:topLinePunct w:val="0"/>
        <w:bidi w:val="0"/>
        <w:jc w:val="both"/>
        <w:rPr>
          <w:rFonts w:hint="default" w:ascii="Times New Roman" w:hAnsi="Times New Roman" w:eastAsia="黑体" w:cs="Times New Roman"/>
          <w:sz w:val="28"/>
          <w:szCs w:val="28"/>
          <w:lang w:val="en-US" w:eastAsia="zh-CN"/>
        </w:rPr>
      </w:pPr>
    </w:p>
    <w:p w14:paraId="34CDF64C">
      <w:pPr>
        <w:keepNext w:val="0"/>
        <w:keepLines w:val="0"/>
        <w:pageBreakBefore w:val="0"/>
        <w:widowControl w:val="0"/>
        <w:kinsoku/>
        <w:wordWrap/>
        <w:overflowPunct/>
        <w:topLinePunct w:val="0"/>
        <w:bidi w:val="0"/>
        <w:jc w:val="both"/>
        <w:rPr>
          <w:rFonts w:hint="default" w:ascii="Times New Roman" w:hAnsi="Times New Roman" w:eastAsia="黑体" w:cs="Times New Roman"/>
          <w:sz w:val="28"/>
          <w:szCs w:val="28"/>
          <w:lang w:val="en-US" w:eastAsia="zh-CN"/>
        </w:rPr>
      </w:pPr>
    </w:p>
    <w:p w14:paraId="60DCD830">
      <w:pPr>
        <w:keepNext w:val="0"/>
        <w:keepLines w:val="0"/>
        <w:pageBreakBefore w:val="0"/>
        <w:widowControl w:val="0"/>
        <w:kinsoku/>
        <w:wordWrap/>
        <w:overflowPunct/>
        <w:topLinePunct w:val="0"/>
        <w:bidi w:val="0"/>
        <w:jc w:val="both"/>
        <w:rPr>
          <w:rFonts w:hint="default" w:ascii="Times New Roman" w:hAnsi="Times New Roman" w:eastAsia="黑体" w:cs="Times New Roman"/>
          <w:sz w:val="28"/>
          <w:szCs w:val="28"/>
          <w:lang w:val="en-US" w:eastAsia="zh-CN"/>
        </w:rPr>
      </w:pPr>
    </w:p>
    <w:p w14:paraId="37BFB089">
      <w:pPr>
        <w:keepNext w:val="0"/>
        <w:keepLines w:val="0"/>
        <w:pageBreakBefore w:val="0"/>
        <w:widowControl w:val="0"/>
        <w:kinsoku/>
        <w:wordWrap/>
        <w:overflowPunct/>
        <w:topLinePunct w:val="0"/>
        <w:bidi w:val="0"/>
        <w:jc w:val="both"/>
        <w:rPr>
          <w:rFonts w:hint="default" w:ascii="Times New Roman" w:hAnsi="Times New Roman" w:eastAsia="黑体" w:cs="Times New Roman"/>
          <w:sz w:val="28"/>
          <w:szCs w:val="28"/>
          <w:lang w:val="en-US" w:eastAsia="zh-CN"/>
        </w:rPr>
      </w:pPr>
    </w:p>
    <w:p w14:paraId="2449588A">
      <w:pPr>
        <w:keepNext w:val="0"/>
        <w:keepLines w:val="0"/>
        <w:pageBreakBefore w:val="0"/>
        <w:widowControl w:val="0"/>
        <w:kinsoku/>
        <w:wordWrap/>
        <w:overflowPunct/>
        <w:topLinePunct w:val="0"/>
        <w:bidi w:val="0"/>
        <w:jc w:val="both"/>
        <w:rPr>
          <w:rFonts w:hint="default" w:ascii="Times New Roman" w:hAnsi="Times New Roman" w:eastAsia="黑体" w:cs="Times New Roman"/>
          <w:sz w:val="28"/>
          <w:szCs w:val="28"/>
          <w:lang w:val="en-US" w:eastAsia="zh-CN"/>
        </w:rPr>
      </w:pPr>
    </w:p>
    <w:p w14:paraId="2CD9F894">
      <w:pPr>
        <w:keepNext w:val="0"/>
        <w:keepLines w:val="0"/>
        <w:pageBreakBefore w:val="0"/>
        <w:widowControl w:val="0"/>
        <w:kinsoku/>
        <w:wordWrap/>
        <w:overflowPunct/>
        <w:topLinePunct w:val="0"/>
        <w:bidi w:val="0"/>
        <w:jc w:val="both"/>
        <w:rPr>
          <w:rFonts w:hint="default" w:ascii="Times New Roman" w:hAnsi="Times New Roman" w:eastAsia="黑体" w:cs="Times New Roman"/>
          <w:sz w:val="28"/>
          <w:szCs w:val="28"/>
          <w:lang w:val="en-US" w:eastAsia="zh-CN"/>
        </w:rPr>
      </w:pPr>
    </w:p>
    <w:p w14:paraId="2EA77BC5">
      <w:pPr>
        <w:keepNext w:val="0"/>
        <w:keepLines w:val="0"/>
        <w:pageBreakBefore w:val="0"/>
        <w:widowControl w:val="0"/>
        <w:kinsoku/>
        <w:wordWrap/>
        <w:overflowPunct/>
        <w:topLinePunct w:val="0"/>
        <w:bidi w:val="0"/>
        <w:jc w:val="both"/>
        <w:rPr>
          <w:rFonts w:hint="default" w:ascii="Times New Roman" w:hAnsi="Times New Roman" w:eastAsia="黑体" w:cs="Times New Roman"/>
          <w:sz w:val="28"/>
          <w:szCs w:val="28"/>
          <w:lang w:val="en-US" w:eastAsia="zh-CN"/>
        </w:rPr>
      </w:pPr>
    </w:p>
    <w:p w14:paraId="49EA7472">
      <w:pPr>
        <w:keepNext w:val="0"/>
        <w:keepLines w:val="0"/>
        <w:pageBreakBefore w:val="0"/>
        <w:widowControl w:val="0"/>
        <w:kinsoku/>
        <w:wordWrap/>
        <w:overflowPunct/>
        <w:topLinePunct w:val="0"/>
        <w:bidi w:val="0"/>
        <w:jc w:val="both"/>
        <w:rPr>
          <w:rFonts w:hint="default" w:ascii="Times New Roman" w:hAnsi="Times New Roman" w:eastAsia="黑体" w:cs="Times New Roman"/>
          <w:sz w:val="28"/>
          <w:szCs w:val="28"/>
          <w:lang w:val="en-US" w:eastAsia="zh-CN"/>
        </w:rPr>
      </w:pPr>
    </w:p>
    <w:p w14:paraId="30096481">
      <w:pPr>
        <w:keepNext w:val="0"/>
        <w:keepLines w:val="0"/>
        <w:pageBreakBefore w:val="0"/>
        <w:widowControl w:val="0"/>
        <w:kinsoku/>
        <w:wordWrap/>
        <w:overflowPunct/>
        <w:topLinePunct w:val="0"/>
        <w:bidi w:val="0"/>
        <w:jc w:val="both"/>
        <w:rPr>
          <w:rFonts w:hint="default" w:ascii="Times New Roman" w:hAnsi="Times New Roman" w:eastAsia="黑体" w:cs="Times New Roman"/>
          <w:sz w:val="28"/>
          <w:szCs w:val="28"/>
          <w:lang w:val="en-US" w:eastAsia="zh-CN"/>
        </w:rPr>
      </w:pPr>
    </w:p>
    <w:p w14:paraId="5A57626E">
      <w:pPr>
        <w:keepNext w:val="0"/>
        <w:keepLines w:val="0"/>
        <w:pageBreakBefore w:val="0"/>
        <w:widowControl w:val="0"/>
        <w:kinsoku/>
        <w:wordWrap/>
        <w:overflowPunct/>
        <w:topLinePunct w:val="0"/>
        <w:bidi w:val="0"/>
        <w:jc w:val="both"/>
        <w:rPr>
          <w:rFonts w:hint="default" w:ascii="Times New Roman" w:hAnsi="Times New Roman" w:eastAsia="黑体" w:cs="Times New Roman"/>
          <w:sz w:val="28"/>
          <w:szCs w:val="28"/>
          <w:lang w:val="en-US" w:eastAsia="zh-CN"/>
        </w:rPr>
      </w:pPr>
    </w:p>
    <w:p w14:paraId="7DA562F3">
      <w:pPr>
        <w:keepNext w:val="0"/>
        <w:keepLines w:val="0"/>
        <w:pageBreakBefore w:val="0"/>
        <w:widowControl w:val="0"/>
        <w:kinsoku/>
        <w:wordWrap/>
        <w:overflowPunct/>
        <w:topLinePunct w:val="0"/>
        <w:bidi w:val="0"/>
        <w:jc w:val="both"/>
        <w:rPr>
          <w:rFonts w:hint="default" w:ascii="Times New Roman" w:hAnsi="Times New Roman" w:eastAsia="黑体" w:cs="Times New Roman"/>
          <w:sz w:val="28"/>
          <w:szCs w:val="28"/>
          <w:lang w:val="en-US" w:eastAsia="zh-CN"/>
        </w:rPr>
      </w:pPr>
    </w:p>
    <w:p w14:paraId="6E2B2AE5">
      <w:pPr>
        <w:keepNext w:val="0"/>
        <w:keepLines w:val="0"/>
        <w:pageBreakBefore w:val="0"/>
        <w:widowControl w:val="0"/>
        <w:kinsoku/>
        <w:wordWrap/>
        <w:overflowPunct/>
        <w:topLinePunct w:val="0"/>
        <w:bidi w:val="0"/>
        <w:jc w:val="both"/>
        <w:rPr>
          <w:rFonts w:hint="default" w:ascii="Times New Roman" w:hAnsi="Times New Roman" w:eastAsia="黑体" w:cs="Times New Roman"/>
          <w:sz w:val="28"/>
          <w:szCs w:val="28"/>
          <w:lang w:val="en-US" w:eastAsia="zh-CN"/>
        </w:rPr>
      </w:pPr>
    </w:p>
    <w:p w14:paraId="33708135">
      <w:pPr>
        <w:keepNext w:val="0"/>
        <w:keepLines w:val="0"/>
        <w:pageBreakBefore w:val="0"/>
        <w:widowControl w:val="0"/>
        <w:kinsoku/>
        <w:wordWrap/>
        <w:overflowPunct/>
        <w:topLinePunct w:val="0"/>
        <w:bidi w:val="0"/>
        <w:jc w:val="both"/>
        <w:rPr>
          <w:rFonts w:hint="default" w:ascii="Times New Roman" w:hAnsi="Times New Roman" w:eastAsia="黑体" w:cs="Times New Roman"/>
          <w:sz w:val="28"/>
          <w:szCs w:val="28"/>
          <w:lang w:val="en-US" w:eastAsia="zh-CN"/>
        </w:rPr>
      </w:pPr>
    </w:p>
    <w:p w14:paraId="2DD183ED">
      <w:pPr>
        <w:keepNext w:val="0"/>
        <w:keepLines w:val="0"/>
        <w:pageBreakBefore w:val="0"/>
        <w:widowControl w:val="0"/>
        <w:kinsoku/>
        <w:wordWrap/>
        <w:overflowPunct/>
        <w:topLinePunct w:val="0"/>
        <w:bidi w:val="0"/>
        <w:jc w:val="both"/>
        <w:rPr>
          <w:rFonts w:hint="default" w:ascii="Times New Roman" w:hAnsi="Times New Roman" w:eastAsia="黑体" w:cs="Times New Roman"/>
          <w:sz w:val="28"/>
          <w:szCs w:val="28"/>
          <w:lang w:val="en-US" w:eastAsia="zh-CN"/>
        </w:rPr>
      </w:pPr>
    </w:p>
    <w:p w14:paraId="7BB3CB3E">
      <w:pPr>
        <w:keepNext w:val="0"/>
        <w:keepLines w:val="0"/>
        <w:pageBreakBefore w:val="0"/>
        <w:widowControl w:val="0"/>
        <w:kinsoku/>
        <w:wordWrap/>
        <w:overflowPunct/>
        <w:topLinePunct w:val="0"/>
        <w:bidi w:val="0"/>
        <w:jc w:val="both"/>
        <w:rPr>
          <w:rFonts w:hint="default" w:ascii="Times New Roman" w:hAnsi="Times New Roman" w:eastAsia="方正小标宋简体" w:cs="Times New Roman"/>
          <w:kern w:val="2"/>
          <w:sz w:val="44"/>
          <w:szCs w:val="44"/>
          <w:lang w:val="en-US" w:eastAsia="zh-CN" w:bidi="ar-SA"/>
        </w:rPr>
      </w:pPr>
      <w:r>
        <w:rPr>
          <w:rFonts w:hint="default" w:ascii="Times New Roman" w:hAnsi="Times New Roman" w:eastAsia="黑体" w:cs="Times New Roman"/>
          <w:sz w:val="28"/>
          <w:szCs w:val="28"/>
          <w:lang w:val="en-US" w:eastAsia="zh-CN"/>
        </w:rPr>
        <w:t>【投标文件</w:t>
      </w:r>
      <w:r>
        <w:rPr>
          <w:rFonts w:hint="eastAsia" w:ascii="Times New Roman" w:hAnsi="Times New Roman" w:eastAsia="黑体" w:cs="Times New Roman"/>
          <w:sz w:val="28"/>
          <w:szCs w:val="28"/>
          <w:lang w:val="en-US" w:eastAsia="zh-CN"/>
        </w:rPr>
        <w:t>格式</w:t>
      </w:r>
      <w:r>
        <w:rPr>
          <w:rFonts w:hint="default" w:ascii="Times New Roman" w:hAnsi="Times New Roman" w:eastAsia="黑体" w:cs="Times New Roman"/>
          <w:sz w:val="28"/>
          <w:szCs w:val="28"/>
          <w:lang w:val="en-US" w:eastAsia="zh-CN"/>
        </w:rPr>
        <w:t>-材料1】</w:t>
      </w:r>
    </w:p>
    <w:p w14:paraId="5BA310AB">
      <w:pPr>
        <w:pStyle w:val="15"/>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长城小标宋体" w:cs="Times New Roman"/>
          <w:kern w:val="2"/>
          <w:sz w:val="44"/>
          <w:szCs w:val="44"/>
          <w:lang w:val="en-US" w:eastAsia="zh-CN" w:bidi="ar-SA"/>
        </w:rPr>
      </w:pPr>
      <w:r>
        <w:rPr>
          <w:rFonts w:hint="default" w:ascii="Times New Roman" w:hAnsi="Times New Roman" w:eastAsia="方正小标宋简体" w:cs="Times New Roman"/>
          <w:kern w:val="2"/>
          <w:sz w:val="44"/>
          <w:szCs w:val="44"/>
          <w:lang w:val="en-US" w:eastAsia="zh-CN" w:bidi="ar-SA"/>
        </w:rPr>
        <w:t>投标人资格声明函</w:t>
      </w:r>
    </w:p>
    <w:p w14:paraId="1D4C0AE1">
      <w:pPr>
        <w:pStyle w:val="15"/>
        <w:keepNext w:val="0"/>
        <w:keepLines w:val="0"/>
        <w:pageBreakBefore w:val="0"/>
        <w:widowControl w:val="0"/>
        <w:kinsoku/>
        <w:wordWrap/>
        <w:overflowPunct/>
        <w:topLinePunct w:val="0"/>
        <w:autoSpaceDE/>
        <w:autoSpaceDN/>
        <w:bidi w:val="0"/>
        <w:adjustRightInd/>
        <w:snapToGrid/>
        <w:spacing w:line="520" w:lineRule="exact"/>
        <w:ind w:firstLine="482" w:firstLineChars="200"/>
        <w:jc w:val="both"/>
        <w:textAlignment w:val="auto"/>
        <w:rPr>
          <w:rFonts w:hint="default" w:ascii="Times New Roman" w:hAnsi="Times New Roman" w:cs="Times New Roman"/>
          <w:b/>
          <w:sz w:val="24"/>
          <w:szCs w:val="24"/>
        </w:rPr>
      </w:pPr>
    </w:p>
    <w:p w14:paraId="35DAF259">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仿宋_GB2312" w:cs="Times New Roman"/>
          <w:lang w:eastAsia="zh-CN"/>
        </w:rPr>
      </w:pPr>
      <w:r>
        <w:rPr>
          <w:rFonts w:hint="default" w:ascii="Times New Roman" w:hAnsi="Times New Roman" w:eastAsia="仿宋_GB2312" w:cs="Times New Roman"/>
          <w:sz w:val="32"/>
          <w:szCs w:val="32"/>
        </w:rPr>
        <w:t>广州市增城区新塘镇中心卫生院</w:t>
      </w:r>
      <w:r>
        <w:rPr>
          <w:rFonts w:hint="default" w:ascii="Times New Roman" w:hAnsi="Times New Roman" w:eastAsia="仿宋_GB2312" w:cs="Times New Roman"/>
          <w:lang w:eastAsia="zh-CN"/>
        </w:rPr>
        <w:t>：</w:t>
      </w:r>
    </w:p>
    <w:p w14:paraId="468A7951">
      <w:pPr>
        <w:keepNext w:val="0"/>
        <w:keepLines w:val="0"/>
        <w:pageBreakBefore w:val="0"/>
        <w:kinsoku/>
        <w:wordWrap/>
        <w:topLinePunct w:val="0"/>
        <w:autoSpaceDE w:val="0"/>
        <w:autoSpaceDN w:val="0"/>
        <w:bidi w:val="0"/>
        <w:adjustRightInd w:val="0"/>
        <w:spacing w:line="560" w:lineRule="exact"/>
        <w:ind w:firstLine="627" w:firstLineChars="196"/>
        <w:jc w:val="left"/>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关于贵</w:t>
      </w:r>
      <w:r>
        <w:rPr>
          <w:rFonts w:hint="eastAsia" w:ascii="Times New Roman" w:hAnsi="Times New Roman" w:eastAsia="仿宋_GB2312" w:cs="Times New Roman"/>
          <w:sz w:val="32"/>
          <w:szCs w:val="32"/>
          <w:lang w:val="en-US" w:eastAsia="zh-CN"/>
        </w:rPr>
        <w:t>院</w:t>
      </w:r>
      <w:r>
        <w:rPr>
          <w:rFonts w:hint="default" w:ascii="Times New Roman" w:hAnsi="Times New Roman" w:eastAsia="仿宋_GB2312" w:cs="Times New Roman"/>
          <w:sz w:val="32"/>
          <w:szCs w:val="32"/>
          <w:lang w:eastAsia="zh-CN"/>
        </w:rPr>
        <w:t>发布的“</w:t>
      </w:r>
      <w:r>
        <w:rPr>
          <w:rFonts w:hint="default" w:ascii="Times New Roman" w:hAnsi="Times New Roman" w:eastAsia="仿宋_GB2312" w:cs="Times New Roman"/>
          <w:sz w:val="32"/>
          <w:szCs w:val="32"/>
          <w:lang w:val="en-US" w:eastAsia="zh-CN"/>
        </w:rPr>
        <w:t>新塘镇中心卫生院202</w:t>
      </w:r>
      <w:r>
        <w:rPr>
          <w:rFonts w:hint="eastAsia"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7</w:t>
      </w:r>
      <w:r>
        <w:rPr>
          <w:rFonts w:hint="default" w:ascii="Times New Roman" w:hAnsi="Times New Roman" w:eastAsia="仿宋_GB2312" w:cs="Times New Roman"/>
          <w:sz w:val="32"/>
          <w:szCs w:val="32"/>
          <w:lang w:val="en-US" w:eastAsia="zh-CN"/>
        </w:rPr>
        <w:t>年医用织物洗涤服务采购</w:t>
      </w:r>
      <w:r>
        <w:rPr>
          <w:rFonts w:hint="eastAsia" w:ascii="Times New Roman" w:hAnsi="Times New Roman" w:eastAsia="仿宋_GB2312" w:cs="Times New Roman"/>
          <w:sz w:val="32"/>
          <w:szCs w:val="32"/>
          <w:lang w:val="en-US" w:eastAsia="zh-CN"/>
        </w:rPr>
        <w:t>竞争性磋商</w:t>
      </w:r>
      <w:r>
        <w:rPr>
          <w:rFonts w:hint="default" w:ascii="Times New Roman" w:hAnsi="Times New Roman" w:eastAsia="仿宋_GB2312" w:cs="Times New Roman"/>
          <w:sz w:val="32"/>
          <w:szCs w:val="32"/>
          <w:lang w:val="en-US" w:eastAsia="zh-CN"/>
        </w:rPr>
        <w:t>项目</w:t>
      </w:r>
      <w:r>
        <w:rPr>
          <w:rFonts w:hint="default" w:ascii="Times New Roman" w:hAnsi="Times New Roman" w:eastAsia="仿宋_GB2312" w:cs="Times New Roman"/>
          <w:sz w:val="32"/>
          <w:szCs w:val="32"/>
        </w:rPr>
        <w:t>”的</w:t>
      </w:r>
      <w:r>
        <w:rPr>
          <w:rFonts w:hint="default" w:ascii="Times New Roman" w:hAnsi="Times New Roman" w:eastAsia="仿宋_GB2312" w:cs="Times New Roman"/>
          <w:sz w:val="32"/>
          <w:szCs w:val="32"/>
          <w:lang w:eastAsia="zh-CN"/>
        </w:rPr>
        <w:t>采购公告，我方愿意参加投标，并声明截至开标日：我方</w:t>
      </w:r>
      <w:r>
        <w:rPr>
          <w:rFonts w:hint="eastAsia" w:ascii="Times New Roman" w:hAnsi="Times New Roman" w:eastAsia="仿宋_GB2312" w:cs="Times New Roman"/>
          <w:sz w:val="32"/>
          <w:szCs w:val="32"/>
          <w:lang w:val="en-US" w:eastAsia="zh-CN"/>
        </w:rPr>
        <w:t>符合招标文件中第三条“</w:t>
      </w:r>
      <w:r>
        <w:rPr>
          <w:rFonts w:hint="eastAsia" w:ascii="Times New Roman" w:hAnsi="Times New Roman" w:eastAsia="仿宋_GB2312" w:cs="Times New Roman"/>
          <w:sz w:val="32"/>
          <w:szCs w:val="32"/>
          <w:lang w:eastAsia="zh-CN"/>
        </w:rPr>
        <w:t>供应商资格</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eastAsia="zh-CN"/>
        </w:rPr>
        <w:t>规定的条件，并已清楚招标文件的要求及有关文件规定。</w:t>
      </w:r>
    </w:p>
    <w:p w14:paraId="665D8CE8">
      <w:pPr>
        <w:keepNext w:val="0"/>
        <w:keepLines w:val="0"/>
        <w:pageBreakBefore w:val="0"/>
        <w:widowControl w:val="0"/>
        <w:numPr>
          <w:ilvl w:val="0"/>
          <w:numId w:val="3"/>
        </w:numPr>
        <w:kinsoku/>
        <w:wordWrap/>
        <w:overflowPunct/>
        <w:topLinePunct w:val="0"/>
        <w:autoSpaceDE/>
        <w:autoSpaceDN/>
        <w:bidi w:val="0"/>
        <w:adjustRightInd/>
        <w:spacing w:line="560" w:lineRule="exact"/>
        <w:ind w:firstLine="640" w:firstLineChars="200"/>
        <w:jc w:val="both"/>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具有独立承担民事责任的能力，提供以下相关证照的</w:t>
      </w:r>
      <w:r>
        <w:rPr>
          <w:rFonts w:hint="eastAsia" w:ascii="Times New Roman" w:hAnsi="Times New Roman" w:eastAsia="仿宋_GB2312" w:cs="Times New Roman"/>
          <w:sz w:val="32"/>
          <w:szCs w:val="32"/>
          <w:lang w:val="en-US" w:eastAsia="zh-CN"/>
        </w:rPr>
        <w:t>复印件</w:t>
      </w:r>
      <w:r>
        <w:rPr>
          <w:rFonts w:hint="default" w:ascii="Times New Roman" w:hAnsi="Times New Roman" w:eastAsia="仿宋_GB2312" w:cs="Times New Roman"/>
          <w:sz w:val="32"/>
          <w:szCs w:val="32"/>
          <w:lang w:eastAsia="zh-CN"/>
        </w:rPr>
        <w:t>：企业法人营业执照</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附后）</w:t>
      </w:r>
      <w:r>
        <w:rPr>
          <w:rFonts w:hint="default" w:ascii="Times New Roman" w:hAnsi="Times New Roman" w:eastAsia="仿宋_GB2312" w:cs="Times New Roman"/>
          <w:sz w:val="32"/>
          <w:szCs w:val="32"/>
          <w:lang w:eastAsia="zh-CN"/>
        </w:rPr>
        <w:t>；</w:t>
      </w:r>
    </w:p>
    <w:p w14:paraId="095C76C9">
      <w:pPr>
        <w:keepNext w:val="0"/>
        <w:keepLines w:val="0"/>
        <w:pageBreakBefore w:val="0"/>
        <w:widowControl w:val="0"/>
        <w:numPr>
          <w:ilvl w:val="0"/>
          <w:numId w:val="3"/>
        </w:numPr>
        <w:kinsoku/>
        <w:wordWrap/>
        <w:overflowPunct/>
        <w:topLinePunct w:val="0"/>
        <w:autoSpaceDE/>
        <w:autoSpaceDN/>
        <w:bidi w:val="0"/>
        <w:adjustRightInd/>
        <w:spacing w:line="560" w:lineRule="exact"/>
        <w:ind w:firstLine="640" w:firstLineChars="200"/>
        <w:jc w:val="both"/>
        <w:textAlignment w:val="auto"/>
        <w:rPr>
          <w:rFonts w:hint="default"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val="en-US" w:eastAsia="zh-CN"/>
        </w:rPr>
        <w:t>具有履行项目所需的资质，</w:t>
      </w:r>
      <w:r>
        <w:rPr>
          <w:rFonts w:hint="default" w:ascii="Times New Roman" w:hAnsi="Times New Roman" w:eastAsia="仿宋_GB2312" w:cs="Times New Roman"/>
          <w:sz w:val="32"/>
          <w:szCs w:val="32"/>
          <w:lang w:eastAsia="zh-CN"/>
        </w:rPr>
        <w:t>提供以下相关证照的</w:t>
      </w:r>
      <w:r>
        <w:rPr>
          <w:rFonts w:hint="eastAsia" w:ascii="Times New Roman" w:hAnsi="Times New Roman" w:eastAsia="仿宋_GB2312" w:cs="Times New Roman"/>
          <w:sz w:val="32"/>
          <w:szCs w:val="32"/>
          <w:lang w:val="en-US" w:eastAsia="zh-CN"/>
        </w:rPr>
        <w:t>复印件</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《排污许可证》或《固定污染源排污登记回执》</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附后）</w:t>
      </w:r>
      <w:r>
        <w:rPr>
          <w:rFonts w:hint="default" w:ascii="Times New Roman" w:hAnsi="Times New Roman" w:eastAsia="仿宋_GB2312" w:cs="Times New Roman"/>
          <w:sz w:val="32"/>
          <w:szCs w:val="32"/>
          <w:lang w:eastAsia="zh-CN"/>
        </w:rPr>
        <w:t>；</w:t>
      </w:r>
    </w:p>
    <w:p w14:paraId="04310444">
      <w:pPr>
        <w:keepNext w:val="0"/>
        <w:keepLines w:val="0"/>
        <w:pageBreakBefore w:val="0"/>
        <w:widowControl w:val="0"/>
        <w:numPr>
          <w:ilvl w:val="0"/>
          <w:numId w:val="3"/>
        </w:numPr>
        <w:kinsoku/>
        <w:wordWrap/>
        <w:overflowPunct/>
        <w:topLinePunct w:val="0"/>
        <w:autoSpaceDE/>
        <w:autoSpaceDN/>
        <w:bidi w:val="0"/>
        <w:adjustRightInd/>
        <w:spacing w:line="560" w:lineRule="exact"/>
        <w:ind w:left="0" w:leftChars="0" w:firstLine="640" w:firstLineChars="200"/>
        <w:jc w:val="both"/>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不存在有关联单位同时参与该项目投标；</w:t>
      </w:r>
    </w:p>
    <w:p w14:paraId="44BF1153">
      <w:pPr>
        <w:keepNext w:val="0"/>
        <w:keepLines w:val="0"/>
        <w:pageBreakBefore w:val="0"/>
        <w:widowControl w:val="0"/>
        <w:numPr>
          <w:ilvl w:val="0"/>
          <w:numId w:val="3"/>
        </w:numPr>
        <w:kinsoku/>
        <w:wordWrap/>
        <w:overflowPunct/>
        <w:topLinePunct w:val="0"/>
        <w:autoSpaceDE/>
        <w:autoSpaceDN/>
        <w:bidi w:val="0"/>
        <w:adjustRightInd/>
        <w:spacing w:line="560" w:lineRule="exact"/>
        <w:ind w:left="0" w:leftChars="0" w:firstLine="640" w:firstLineChars="200"/>
        <w:jc w:val="both"/>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在经营活动中没有重大</w:t>
      </w:r>
      <w:r>
        <w:rPr>
          <w:rFonts w:hint="default" w:ascii="Times New Roman" w:hAnsi="Times New Roman" w:eastAsia="仿宋_GB2312" w:cs="Times New Roman"/>
          <w:sz w:val="32"/>
          <w:szCs w:val="32"/>
          <w:lang w:val="en-US" w:eastAsia="zh-CN"/>
        </w:rPr>
        <w:t>违法失信行为</w:t>
      </w:r>
      <w:r>
        <w:rPr>
          <w:rFonts w:hint="eastAsia" w:ascii="Times New Roman" w:hAnsi="Times New Roman" w:eastAsia="仿宋_GB2312" w:cs="Times New Roman"/>
          <w:sz w:val="32"/>
          <w:szCs w:val="32"/>
          <w:lang w:val="en-US" w:eastAsia="zh-CN"/>
        </w:rPr>
        <w:t>；</w:t>
      </w:r>
    </w:p>
    <w:p w14:paraId="716E612C">
      <w:pPr>
        <w:keepNext w:val="0"/>
        <w:keepLines w:val="0"/>
        <w:pageBreakBefore w:val="0"/>
        <w:widowControl w:val="0"/>
        <w:kinsoku/>
        <w:wordWrap/>
        <w:overflowPunct/>
        <w:topLinePunct w:val="0"/>
        <w:autoSpaceDE/>
        <w:autoSpaceDN/>
        <w:bidi w:val="0"/>
        <w:adjustRightInd/>
        <w:spacing w:line="560" w:lineRule="exact"/>
        <w:ind w:firstLine="640" w:firstLineChars="200"/>
        <w:jc w:val="both"/>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（五）具有履行合同所必需的</w:t>
      </w:r>
      <w:r>
        <w:rPr>
          <w:rFonts w:hint="eastAsia" w:ascii="Times New Roman" w:hAnsi="Times New Roman" w:eastAsia="仿宋_GB2312" w:cs="Times New Roman"/>
          <w:sz w:val="32"/>
          <w:szCs w:val="32"/>
          <w:lang w:val="en-US" w:eastAsia="zh-CN"/>
        </w:rPr>
        <w:t>人员、场地以及车辆</w:t>
      </w:r>
      <w:r>
        <w:rPr>
          <w:rFonts w:hint="default" w:ascii="Times New Roman" w:hAnsi="Times New Roman" w:eastAsia="仿宋_GB2312" w:cs="Times New Roman"/>
          <w:sz w:val="32"/>
          <w:szCs w:val="32"/>
          <w:lang w:eastAsia="zh-CN"/>
        </w:rPr>
        <w:t>；</w:t>
      </w:r>
    </w:p>
    <w:p w14:paraId="7B5B0277">
      <w:pPr>
        <w:keepNext w:val="0"/>
        <w:keepLines w:val="0"/>
        <w:pageBreakBefore w:val="0"/>
        <w:widowControl w:val="0"/>
        <w:kinsoku/>
        <w:wordWrap/>
        <w:overflowPunct/>
        <w:topLinePunct w:val="0"/>
        <w:autoSpaceDE/>
        <w:autoSpaceDN/>
        <w:bidi w:val="0"/>
        <w:adjustRightInd/>
        <w:spacing w:line="560" w:lineRule="exact"/>
        <w:ind w:firstLine="640" w:firstLineChars="200"/>
        <w:jc w:val="both"/>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（六）法律、行政法规规定的其他条件。</w:t>
      </w:r>
    </w:p>
    <w:p w14:paraId="5C9063C7">
      <w:pPr>
        <w:keepNext w:val="0"/>
        <w:keepLines w:val="0"/>
        <w:pageBreakBefore w:val="0"/>
        <w:widowControl w:val="0"/>
        <w:kinsoku/>
        <w:wordWrap/>
        <w:overflowPunct/>
        <w:topLinePunct w:val="0"/>
        <w:autoSpaceDE/>
        <w:autoSpaceDN/>
        <w:bidi w:val="0"/>
        <w:adjustRightInd/>
        <w:spacing w:line="560" w:lineRule="exact"/>
        <w:ind w:firstLine="640" w:firstLineChars="200"/>
        <w:jc w:val="both"/>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本次招标采购活动中，如有违法、违规、弄虚作假行为，所造成的损失、不良后果及法律责任，一律由我方承担。</w:t>
      </w:r>
    </w:p>
    <w:p w14:paraId="7838E67B">
      <w:pPr>
        <w:keepNext w:val="0"/>
        <w:keepLines w:val="0"/>
        <w:pageBreakBefore w:val="0"/>
        <w:widowControl w:val="0"/>
        <w:kinsoku/>
        <w:wordWrap/>
        <w:overflowPunct/>
        <w:topLinePunct w:val="0"/>
        <w:autoSpaceDE/>
        <w:autoSpaceDN/>
        <w:bidi w:val="0"/>
        <w:adjustRightInd/>
        <w:spacing w:line="560" w:lineRule="exact"/>
        <w:ind w:firstLine="640" w:firstLineChars="200"/>
        <w:jc w:val="both"/>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特此声明！</w:t>
      </w:r>
    </w:p>
    <w:p w14:paraId="174D7577">
      <w:pPr>
        <w:pStyle w:val="4"/>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 xml:space="preserve">            </w:t>
      </w:r>
    </w:p>
    <w:p w14:paraId="601A1A62">
      <w:pPr>
        <w:pStyle w:val="4"/>
        <w:keepNext w:val="0"/>
        <w:keepLines w:val="0"/>
        <w:pageBreakBefore w:val="0"/>
        <w:widowControl w:val="0"/>
        <w:kinsoku/>
        <w:wordWrap/>
        <w:overflowPunct/>
        <w:topLinePunct w:val="0"/>
        <w:autoSpaceDE/>
        <w:autoSpaceDN/>
        <w:bidi w:val="0"/>
        <w:adjustRightInd/>
        <w:snapToGrid/>
        <w:spacing w:line="360" w:lineRule="exact"/>
        <w:ind w:firstLine="4160" w:firstLineChars="1300"/>
        <w:textAlignment w:val="auto"/>
        <w:rPr>
          <w:rFonts w:hint="default"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 xml:space="preserve">单位盖章：  </w:t>
      </w:r>
    </w:p>
    <w:p w14:paraId="5416B1F1">
      <w:pPr>
        <w:keepNext w:val="0"/>
        <w:keepLines w:val="0"/>
        <w:pageBreakBefore w:val="0"/>
        <w:widowControl w:val="0"/>
        <w:kinsoku/>
        <w:wordWrap/>
        <w:overflowPunct/>
        <w:topLinePunct w:val="0"/>
        <w:autoSpaceDE/>
        <w:autoSpaceDN/>
        <w:bidi w:val="0"/>
        <w:adjustRightInd/>
        <w:snapToGrid/>
        <w:spacing w:line="360" w:lineRule="exact"/>
        <w:ind w:firstLine="4800" w:firstLineChars="1500"/>
        <w:jc w:val="both"/>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日期：</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lang w:eastAsia="zh-CN"/>
        </w:rPr>
        <w:t xml:space="preserve"> 年   月   日</w:t>
      </w:r>
    </w:p>
    <w:p w14:paraId="2DA3B266">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Times New Roman" w:hAnsi="Times New Roman" w:eastAsia="仿宋_GB2312" w:cs="Times New Roman"/>
          <w:sz w:val="32"/>
          <w:szCs w:val="32"/>
          <w:lang w:eastAsia="zh-CN"/>
        </w:rPr>
      </w:pPr>
    </w:p>
    <w:p w14:paraId="6D3BA63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color w:val="000000"/>
          <w:sz w:val="28"/>
          <w:szCs w:val="28"/>
          <w:lang w:eastAsia="zh-CN"/>
        </w:rPr>
      </w:pPr>
      <w:r>
        <w:rPr>
          <w:rFonts w:hint="default" w:ascii="Times New Roman" w:hAnsi="Times New Roman" w:cs="Times New Roman"/>
          <w:color w:val="000000"/>
          <w:sz w:val="28"/>
          <w:szCs w:val="28"/>
          <w:lang w:eastAsia="zh-CN"/>
        </w:rPr>
        <w:t>（说明：本格式文件内容不得擅自删改。）</w:t>
      </w:r>
    </w:p>
    <w:p w14:paraId="42FB41DA">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br w:type="page"/>
      </w:r>
    </w:p>
    <w:p w14:paraId="2EEC3C81">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8"/>
          <w:szCs w:val="28"/>
          <w:lang w:val="en-US" w:eastAsia="zh-CN"/>
        </w:rPr>
        <w:t>【投标文件</w:t>
      </w:r>
      <w:r>
        <w:rPr>
          <w:rFonts w:hint="eastAsia" w:ascii="Times New Roman" w:hAnsi="Times New Roman" w:eastAsia="黑体" w:cs="Times New Roman"/>
          <w:sz w:val="28"/>
          <w:szCs w:val="28"/>
          <w:lang w:val="en-US" w:eastAsia="zh-CN"/>
        </w:rPr>
        <w:t>格式</w:t>
      </w:r>
      <w:r>
        <w:rPr>
          <w:rFonts w:hint="default" w:ascii="Times New Roman" w:hAnsi="Times New Roman" w:eastAsia="黑体" w:cs="Times New Roman"/>
          <w:sz w:val="28"/>
          <w:szCs w:val="28"/>
          <w:lang w:val="en-US" w:eastAsia="zh-CN"/>
        </w:rPr>
        <w:t>-材料2】</w:t>
      </w:r>
    </w:p>
    <w:p w14:paraId="06984308">
      <w:pPr>
        <w:numPr>
          <w:ilvl w:val="0"/>
          <w:numId w:val="0"/>
        </w:numPr>
        <w:spacing w:line="560" w:lineRule="exact"/>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lang w:eastAsia="zh-CN"/>
        </w:rPr>
        <w:t>（</w:t>
      </w:r>
      <w:r>
        <w:rPr>
          <w:rFonts w:hint="eastAsia" w:ascii="仿宋_GB2312" w:hAnsi="仿宋_GB2312" w:eastAsia="仿宋_GB2312" w:cs="仿宋_GB2312"/>
          <w:b/>
          <w:color w:val="000000"/>
          <w:sz w:val="28"/>
          <w:szCs w:val="28"/>
          <w:lang w:val="en-US" w:eastAsia="zh-CN"/>
        </w:rPr>
        <w:t>一</w:t>
      </w:r>
      <w:r>
        <w:rPr>
          <w:rFonts w:hint="eastAsia" w:ascii="仿宋_GB2312" w:hAnsi="仿宋_GB2312" w:eastAsia="仿宋_GB2312" w:cs="仿宋_GB2312"/>
          <w:b/>
          <w:color w:val="000000"/>
          <w:sz w:val="28"/>
          <w:szCs w:val="28"/>
          <w:lang w:eastAsia="zh-CN"/>
        </w:rPr>
        <w:t>）</w:t>
      </w:r>
      <w:r>
        <w:rPr>
          <w:rFonts w:hint="eastAsia" w:ascii="仿宋_GB2312" w:hAnsi="仿宋_GB2312" w:eastAsia="仿宋_GB2312" w:cs="仿宋_GB2312"/>
          <w:b/>
          <w:color w:val="000000"/>
          <w:sz w:val="28"/>
          <w:szCs w:val="28"/>
        </w:rPr>
        <w:t>法定代表人证明书</w:t>
      </w:r>
      <w:r>
        <w:rPr>
          <w:rFonts w:hint="eastAsia" w:ascii="仿宋_GB2312" w:hAnsi="仿宋_GB2312" w:eastAsia="仿宋_GB2312" w:cs="仿宋_GB2312"/>
          <w:b/>
          <w:color w:val="000000"/>
          <w:sz w:val="28"/>
          <w:szCs w:val="28"/>
          <w:lang w:val="en-GB"/>
        </w:rPr>
        <w:t>（格式）</w:t>
      </w:r>
      <w:r>
        <w:rPr>
          <w:rFonts w:hint="eastAsia" w:ascii="仿宋_GB2312" w:hAnsi="仿宋_GB2312" w:eastAsia="仿宋_GB2312" w:cs="仿宋_GB2312"/>
          <w:b/>
          <w:color w:val="000000"/>
          <w:sz w:val="28"/>
          <w:szCs w:val="28"/>
        </w:rPr>
        <w:t xml:space="preserve"> </w:t>
      </w:r>
    </w:p>
    <w:p w14:paraId="0EEB0B3B">
      <w:pPr>
        <w:spacing w:line="560" w:lineRule="exact"/>
        <w:jc w:val="center"/>
        <w:rPr>
          <w:rFonts w:hint="eastAsia" w:ascii="方正小标宋简体" w:hAnsi="方正小标宋简体" w:eastAsia="方正小标宋简体" w:cs="方正小标宋简体"/>
          <w:b w:val="0"/>
          <w:bCs/>
          <w:color w:val="000000"/>
          <w:sz w:val="44"/>
          <w:szCs w:val="44"/>
        </w:rPr>
      </w:pPr>
    </w:p>
    <w:p w14:paraId="4C4181FB">
      <w:pPr>
        <w:spacing w:line="560" w:lineRule="exact"/>
        <w:jc w:val="center"/>
        <w:rPr>
          <w:rFonts w:hint="eastAsia" w:ascii="方正小标宋简体" w:hAnsi="方正小标宋简体" w:eastAsia="方正小标宋简体" w:cs="方正小标宋简体"/>
          <w:b w:val="0"/>
          <w:bCs/>
          <w:color w:val="000000"/>
          <w:sz w:val="44"/>
          <w:szCs w:val="44"/>
        </w:rPr>
      </w:pPr>
      <w:r>
        <w:rPr>
          <w:rFonts w:hint="eastAsia" w:ascii="方正小标宋简体" w:hAnsi="方正小标宋简体" w:eastAsia="方正小标宋简体" w:cs="方正小标宋简体"/>
          <w:b w:val="0"/>
          <w:bCs/>
          <w:color w:val="000000"/>
          <w:sz w:val="44"/>
          <w:szCs w:val="44"/>
        </w:rPr>
        <w:t>法定代表人证明书</w:t>
      </w:r>
    </w:p>
    <w:p w14:paraId="4961EC20">
      <w:pPr>
        <w:snapToGrid w:val="0"/>
        <w:spacing w:line="560" w:lineRule="exact"/>
        <w:ind w:firstLine="840" w:firstLineChars="300"/>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现任我单位/组织</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 xml:space="preserve"> 职务，为法定代表人，特此证明。</w:t>
      </w:r>
    </w:p>
    <w:p w14:paraId="179FE4B5">
      <w:pPr>
        <w:snapToGrid w:val="0"/>
        <w:spacing w:line="56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有效期限：</w:t>
      </w:r>
      <w:r>
        <w:rPr>
          <w:rFonts w:hint="eastAsia" w:ascii="仿宋_GB2312" w:hAnsi="仿宋_GB2312" w:eastAsia="仿宋_GB2312" w:cs="仿宋_GB2312"/>
          <w:bCs/>
          <w:color w:val="000000"/>
          <w:sz w:val="28"/>
          <w:szCs w:val="28"/>
          <w:u w:val="single"/>
        </w:rPr>
        <w:t xml:space="preserve">                             </w:t>
      </w:r>
    </w:p>
    <w:p w14:paraId="5BDA5F54">
      <w:pPr>
        <w:snapToGrid w:val="0"/>
        <w:spacing w:line="560" w:lineRule="exact"/>
        <w:rPr>
          <w:rFonts w:hint="default" w:ascii="仿宋_GB2312" w:hAnsi="仿宋_GB2312" w:eastAsia="仿宋_GB2312" w:cs="仿宋_GB2312"/>
          <w:bCs/>
          <w:color w:val="000000"/>
          <w:sz w:val="28"/>
          <w:szCs w:val="28"/>
          <w:u w:val="single"/>
          <w:lang w:val="en-US" w:eastAsia="zh-CN"/>
        </w:rPr>
      </w:pPr>
      <w:r>
        <w:rPr>
          <w:rFonts w:hint="eastAsia" w:ascii="仿宋_GB2312" w:hAnsi="仿宋_GB2312" w:eastAsia="仿宋_GB2312" w:cs="仿宋_GB2312"/>
          <w:bCs/>
          <w:color w:val="000000"/>
          <w:sz w:val="28"/>
          <w:szCs w:val="28"/>
        </w:rPr>
        <w:t>附：代表人性别：</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年龄：</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身份证号码：</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u w:val="single"/>
          <w:lang w:val="en-US" w:eastAsia="zh-CN"/>
        </w:rPr>
        <w:t xml:space="preserve">      </w:t>
      </w:r>
    </w:p>
    <w:p w14:paraId="2E062A61">
      <w:pPr>
        <w:snapToGrid w:val="0"/>
        <w:spacing w:line="560" w:lineRule="exact"/>
        <w:rPr>
          <w:rFonts w:hint="eastAsia" w:ascii="仿宋_GB2312" w:hAnsi="仿宋_GB2312" w:eastAsia="仿宋_GB2312" w:cs="仿宋_GB2312"/>
          <w:bCs/>
          <w:color w:val="000000"/>
          <w:sz w:val="28"/>
          <w:szCs w:val="28"/>
          <w:u w:val="single"/>
        </w:rPr>
      </w:pPr>
      <w:r>
        <w:rPr>
          <w:rFonts w:hint="eastAsia" w:ascii="仿宋_GB2312" w:hAnsi="仿宋_GB2312" w:eastAsia="仿宋_GB2312" w:cs="仿宋_GB2312"/>
          <w:bCs/>
          <w:color w:val="000000"/>
          <w:sz w:val="28"/>
          <w:szCs w:val="28"/>
        </w:rPr>
        <w:t>注册号码（如有）：</w:t>
      </w:r>
      <w:r>
        <w:rPr>
          <w:rFonts w:hint="eastAsia" w:ascii="仿宋_GB2312" w:hAnsi="仿宋_GB2312" w:eastAsia="仿宋_GB2312" w:cs="仿宋_GB2312"/>
          <w:bCs/>
          <w:color w:val="000000"/>
          <w:sz w:val="28"/>
          <w:szCs w:val="28"/>
          <w:u w:val="single"/>
        </w:rPr>
        <w:t xml:space="preserve">                 </w:t>
      </w:r>
    </w:p>
    <w:p w14:paraId="014781A3">
      <w:pPr>
        <w:snapToGrid w:val="0"/>
        <w:spacing w:line="56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企业类型（如有）：</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 xml:space="preserve"> </w:t>
      </w:r>
    </w:p>
    <w:p w14:paraId="3E771AFD">
      <w:pPr>
        <w:snapToGrid w:val="0"/>
        <w:spacing w:line="560" w:lineRule="exact"/>
        <w:jc w:val="left"/>
        <w:rPr>
          <w:rFonts w:hint="eastAsia" w:ascii="仿宋_GB2312" w:hAnsi="仿宋_GB2312" w:eastAsia="仿宋_GB2312" w:cs="仿宋_GB2312"/>
          <w:b/>
          <w:color w:val="000000"/>
          <w:sz w:val="28"/>
          <w:szCs w:val="28"/>
          <w:u w:val="single"/>
        </w:rPr>
      </w:pPr>
      <w:r>
        <w:rPr>
          <w:rFonts w:hint="eastAsia" w:ascii="仿宋_GB2312" w:hAnsi="仿宋_GB2312" w:eastAsia="仿宋_GB2312" w:cs="仿宋_GB2312"/>
          <w:bCs/>
          <w:color w:val="000000"/>
          <w:sz w:val="28"/>
          <w:szCs w:val="28"/>
        </w:rPr>
        <w:t>经营范围（如有）：</w:t>
      </w:r>
      <w:r>
        <w:rPr>
          <w:rFonts w:hint="eastAsia" w:ascii="仿宋_GB2312" w:hAnsi="仿宋_GB2312" w:eastAsia="仿宋_GB2312" w:cs="仿宋_GB2312"/>
          <w:bCs/>
          <w:color w:val="000000"/>
          <w:sz w:val="28"/>
          <w:szCs w:val="28"/>
          <w:u w:val="single"/>
        </w:rPr>
        <w:t xml:space="preserve">                 </w:t>
      </w:r>
    </w:p>
    <w:p w14:paraId="72A8FFBB">
      <w:pPr>
        <w:spacing w:line="560" w:lineRule="exact"/>
        <w:rPr>
          <w:rFonts w:hint="eastAsia" w:ascii="仿宋_GB2312" w:hAnsi="仿宋_GB2312" w:eastAsia="仿宋_GB2312" w:cs="仿宋_GB2312"/>
          <w:b/>
          <w:color w:val="000000"/>
          <w:sz w:val="28"/>
          <w:szCs w:val="28"/>
        </w:rPr>
      </w:pPr>
    </w:p>
    <w:p w14:paraId="3C184690">
      <w:pPr>
        <w:spacing w:line="560" w:lineRule="exact"/>
        <w:ind w:left="-3" w:leftChars="-9" w:hanging="16" w:hangingChars="6"/>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供应商（盖章）：</w:t>
      </w:r>
    </w:p>
    <w:p w14:paraId="644B40BB">
      <w:pPr>
        <w:tabs>
          <w:tab w:val="left" w:pos="3780"/>
        </w:tabs>
        <w:spacing w:line="560" w:lineRule="exact"/>
        <w:ind w:left="-3" w:leftChars="-9" w:hanging="16" w:hangingChars="6"/>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法定代表人/负责人（签字或盖签字章）：</w:t>
      </w:r>
    </w:p>
    <w:p w14:paraId="05F5F5E2">
      <w:pPr>
        <w:tabs>
          <w:tab w:val="left" w:pos="3780"/>
        </w:tabs>
        <w:spacing w:line="560" w:lineRule="exact"/>
        <w:ind w:left="-3" w:leftChars="-9" w:hanging="16" w:hangingChars="6"/>
        <w:rPr>
          <w:rFonts w:hint="default"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联系电话：</w:t>
      </w:r>
    </w:p>
    <w:p w14:paraId="5635C38F">
      <w:pPr>
        <w:tabs>
          <w:tab w:val="left" w:pos="3885"/>
        </w:tabs>
        <w:spacing w:line="560" w:lineRule="exact"/>
        <w:rPr>
          <w:rFonts w:hint="eastAsia" w:ascii="仿宋_GB2312" w:hAnsi="仿宋_GB2312" w:eastAsia="仿宋_GB2312" w:cs="仿宋_GB2312"/>
          <w:color w:val="000000"/>
          <w:sz w:val="28"/>
          <w:szCs w:val="28"/>
        </w:rPr>
      </w:pPr>
    </w:p>
    <w:p w14:paraId="7AA8138E">
      <w:pPr>
        <w:tabs>
          <w:tab w:val="left" w:pos="3885"/>
        </w:tabs>
        <w:spacing w:line="560" w:lineRule="exact"/>
        <w:rPr>
          <w:rFonts w:hint="eastAsia" w:ascii="仿宋_GB2312" w:hAnsi="仿宋_GB2312" w:eastAsia="仿宋_GB2312" w:cs="仿宋_GB2312"/>
          <w:color w:val="000000"/>
          <w:sz w:val="28"/>
          <w:szCs w:val="28"/>
          <w:u w:val="single"/>
        </w:rPr>
      </w:pPr>
      <w:r>
        <w:rPr>
          <w:rFonts w:hint="eastAsia" w:ascii="仿宋_GB2312" w:hAnsi="仿宋_GB2312" w:eastAsia="仿宋_GB2312" w:cs="仿宋_GB2312"/>
          <w:color w:val="000000"/>
          <w:sz w:val="28"/>
          <w:szCs w:val="28"/>
        </w:rPr>
        <w:t>附：法定代表人/负责人身份证复印件</w:t>
      </w:r>
    </w:p>
    <w:p w14:paraId="6A1ABD40">
      <w:pPr>
        <w:tabs>
          <w:tab w:val="left" w:pos="3885"/>
        </w:tabs>
        <w:spacing w:line="560" w:lineRule="exact"/>
        <w:jc w:val="center"/>
        <w:rPr>
          <w:rFonts w:hint="eastAsia" w:ascii="仿宋_GB2312" w:hAnsi="仿宋_GB2312" w:eastAsia="仿宋_GB2312" w:cs="仿宋_GB2312"/>
          <w:color w:val="000000"/>
          <w:sz w:val="28"/>
          <w:szCs w:val="28"/>
          <w:u w:val="single"/>
        </w:rPr>
      </w:pPr>
      <w:r>
        <w:rPr>
          <w:rFonts w:hint="eastAsia" w:ascii="仿宋_GB2312" w:hAnsi="仿宋_GB2312" w:eastAsia="仿宋_GB2312" w:cs="仿宋_GB2312"/>
          <w:color w:val="000000"/>
          <w:sz w:val="28"/>
          <w:szCs w:val="28"/>
          <w:u w:val="single"/>
        </w:rPr>
        <w:t>粘贴法定代表人身份证复印件（正反面）</w:t>
      </w:r>
    </w:p>
    <w:p w14:paraId="7B44B22A">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r>
        <w:rPr>
          <w:rFonts w:hint="eastAsia" w:ascii="仿宋_GB2312" w:hAnsi="仿宋_GB2312" w:eastAsia="仿宋_GB2312" w:cs="仿宋_GB2312"/>
          <w:sz w:val="28"/>
          <w:szCs w:val="28"/>
        </w:rPr>
        <mc:AlternateContent>
          <mc:Choice Requires="wps">
            <w:drawing>
              <wp:anchor distT="0" distB="0" distL="0" distR="0" simplePos="0" relativeHeight="251659264" behindDoc="0" locked="0" layoutInCell="1" allowOverlap="1">
                <wp:simplePos x="0" y="0"/>
                <wp:positionH relativeFrom="column">
                  <wp:posOffset>64770</wp:posOffset>
                </wp:positionH>
                <wp:positionV relativeFrom="paragraph">
                  <wp:posOffset>196215</wp:posOffset>
                </wp:positionV>
                <wp:extent cx="2838450" cy="1790700"/>
                <wp:effectExtent l="6350" t="6350" r="12700" b="6350"/>
                <wp:wrapNone/>
                <wp:docPr id="1026" name="矩形 1"/>
                <wp:cNvGraphicFramePr/>
                <a:graphic xmlns:a="http://schemas.openxmlformats.org/drawingml/2006/main">
                  <a:graphicData uri="http://schemas.microsoft.com/office/word/2010/wordprocessingShape">
                    <wps:wsp>
                      <wps:cNvSpPr/>
                      <wps:spPr>
                        <a:xfrm>
                          <a:off x="0" y="0"/>
                          <a:ext cx="2838450" cy="1790700"/>
                        </a:xfrm>
                        <a:prstGeom prst="rect">
                          <a:avLst/>
                        </a:prstGeom>
                        <a:solidFill>
                          <a:srgbClr val="FFFFFF"/>
                        </a:solidFill>
                        <a:ln w="12700" cap="flat" cmpd="sng">
                          <a:solidFill>
                            <a:srgbClr val="000000"/>
                          </a:solidFill>
                          <a:prstDash val="solid"/>
                          <a:miter/>
                        </a:ln>
                      </wps:spPr>
                      <wps:txbx>
                        <w:txbxContent>
                          <w:p w14:paraId="5EAE8339">
                            <w:pPr>
                              <w:jc w:val="center"/>
                            </w:pPr>
                            <w:r>
                              <w:rPr>
                                <w:rFonts w:hint="eastAsia"/>
                              </w:rPr>
                              <w:t>正面</w:t>
                            </w:r>
                          </w:p>
                        </w:txbxContent>
                      </wps:txbx>
                      <wps:bodyPr vert="horz" wrap="square" lIns="91440" tIns="45720" rIns="91440" bIns="45720" anchor="ctr">
                        <a:noAutofit/>
                      </wps:bodyPr>
                    </wps:wsp>
                  </a:graphicData>
                </a:graphic>
              </wp:anchor>
            </w:drawing>
          </mc:Choice>
          <mc:Fallback>
            <w:pict>
              <v:rect id="矩形 1" o:spid="_x0000_s1026" o:spt="1" style="position:absolute;left:0pt;margin-left:5.1pt;margin-top:15.45pt;height:141pt;width:223.5pt;z-index:251659264;v-text-anchor:middle;mso-width-relative:page;mso-height-relative:page;" fillcolor="#FFFFFF" filled="t" stroked="t" coordsize="21600,21600" o:gfxdata="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p47Nk9QAAAAJAQAADwAA&#10;AAAAAAABACAAAAAiAAAAZHJzL2Rvd25yZXYueG1sUEsBAhQAFAAAAAgAh07iQFh2SdQaAgAAQwQA&#10;AA4AAAAAAAAAAQAgAAAAIwEAAGRycy9lMm9Eb2MueG1sUEsFBgAAAAAGAAYAWQEAAK8FAAAAAA==&#10;">
                <v:fill on="t" focussize="0,0"/>
                <v:stroke weight="1pt" color="#000000" joinstyle="miter"/>
                <v:imagedata o:title=""/>
                <o:lock v:ext="edit" aspectratio="f"/>
                <v:textbox>
                  <w:txbxContent>
                    <w:p w14:paraId="5EAE8339">
                      <w:pPr>
                        <w:jc w:val="center"/>
                      </w:pPr>
                      <w:r>
                        <w:rPr>
                          <w:rFonts w:hint="eastAsia"/>
                        </w:rPr>
                        <w:t>正面</w:t>
                      </w:r>
                    </w:p>
                  </w:txbxContent>
                </v:textbox>
              </v:rect>
            </w:pict>
          </mc:Fallback>
        </mc:AlternateContent>
      </w:r>
      <w:r>
        <w:rPr>
          <w:rFonts w:hint="eastAsia" w:ascii="仿宋_GB2312" w:hAnsi="仿宋_GB2312" w:eastAsia="仿宋_GB2312" w:cs="仿宋_GB2312"/>
          <w:sz w:val="28"/>
          <w:szCs w:val="28"/>
        </w:rPr>
        <mc:AlternateContent>
          <mc:Choice Requires="wps">
            <w:drawing>
              <wp:anchor distT="0" distB="0" distL="0" distR="0" simplePos="0" relativeHeight="251659264" behindDoc="0" locked="0" layoutInCell="1" allowOverlap="1">
                <wp:simplePos x="0" y="0"/>
                <wp:positionH relativeFrom="column">
                  <wp:posOffset>2955925</wp:posOffset>
                </wp:positionH>
                <wp:positionV relativeFrom="paragraph">
                  <wp:posOffset>182245</wp:posOffset>
                </wp:positionV>
                <wp:extent cx="2838450" cy="1790700"/>
                <wp:effectExtent l="6350" t="6350" r="12700" b="6350"/>
                <wp:wrapNone/>
                <wp:docPr id="1027" name="矩形 2"/>
                <wp:cNvGraphicFramePr/>
                <a:graphic xmlns:a="http://schemas.openxmlformats.org/drawingml/2006/main">
                  <a:graphicData uri="http://schemas.microsoft.com/office/word/2010/wordprocessingShape">
                    <wps:wsp>
                      <wps:cNvSpPr/>
                      <wps:spPr>
                        <a:xfrm>
                          <a:off x="0" y="0"/>
                          <a:ext cx="2838450" cy="1790700"/>
                        </a:xfrm>
                        <a:prstGeom prst="rect">
                          <a:avLst/>
                        </a:prstGeom>
                        <a:solidFill>
                          <a:srgbClr val="FFFFFF"/>
                        </a:solidFill>
                        <a:ln w="12700" cap="flat" cmpd="sng">
                          <a:solidFill>
                            <a:srgbClr val="000000"/>
                          </a:solidFill>
                          <a:prstDash val="solid"/>
                          <a:miter/>
                        </a:ln>
                      </wps:spPr>
                      <wps:txbx>
                        <w:txbxContent>
                          <w:p w14:paraId="61597070">
                            <w:pPr>
                              <w:jc w:val="center"/>
                            </w:pPr>
                            <w:r>
                              <w:rPr>
                                <w:rFonts w:hint="eastAsia"/>
                              </w:rPr>
                              <w:t>反面</w:t>
                            </w:r>
                          </w:p>
                        </w:txbxContent>
                      </wps:txbx>
                      <wps:bodyPr vert="horz" wrap="square" lIns="91440" tIns="45720" rIns="91440" bIns="45720" anchor="ctr">
                        <a:noAutofit/>
                      </wps:bodyPr>
                    </wps:wsp>
                  </a:graphicData>
                </a:graphic>
              </wp:anchor>
            </w:drawing>
          </mc:Choice>
          <mc:Fallback>
            <w:pict>
              <v:rect id="矩形 2" o:spid="_x0000_s1026" o:spt="1" style="position:absolute;left:0pt;margin-left:232.75pt;margin-top:14.35pt;height:141pt;width:223.5pt;z-index:251659264;v-text-anchor:middle;mso-width-relative:page;mso-height-relative:page;" fillcolor="#FFFFFF" filled="t" stroked="t" coordsize="21600,21600" o:gfxdata="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OsxDvTYAAAACgEA&#10;AA8AAAAAAAAAAQAgAAAAIgAAAGRycy9kb3ducmV2LnhtbFBLAQIUABQAAAAIAIdO4kDVoD1hGgIA&#10;AEMEAAAOAAAAAAAAAAEAIAAAACcBAABkcnMvZTJvRG9jLnhtbFBLBQYAAAAABgAGAFkBAACzBQAA&#10;AAA=&#10;">
                <v:fill on="t" focussize="0,0"/>
                <v:stroke weight="1pt" color="#000000" joinstyle="miter"/>
                <v:imagedata o:title=""/>
                <o:lock v:ext="edit" aspectratio="f"/>
                <v:textbox>
                  <w:txbxContent>
                    <w:p w14:paraId="61597070">
                      <w:pPr>
                        <w:jc w:val="center"/>
                      </w:pPr>
                      <w:r>
                        <w:rPr>
                          <w:rFonts w:hint="eastAsia"/>
                        </w:rPr>
                        <w:t>反面</w:t>
                      </w:r>
                    </w:p>
                  </w:txbxContent>
                </v:textbox>
              </v:rect>
            </w:pict>
          </mc:Fallback>
        </mc:AlternateContent>
      </w:r>
      <w:r>
        <w:rPr>
          <w:rFonts w:hint="eastAsia" w:ascii="仿宋_GB2312" w:hAnsi="仿宋_GB2312" w:eastAsia="仿宋_GB2312" w:cs="仿宋_GB2312"/>
          <w:color w:val="000000"/>
          <w:sz w:val="28"/>
          <w:szCs w:val="28"/>
          <w:u w:val="single"/>
        </w:rPr>
        <w:br w:type="page"/>
      </w:r>
      <w:bookmarkStart w:id="17" w:name="_Toc256676961"/>
      <w:r>
        <w:rPr>
          <w:rFonts w:hint="default" w:ascii="Times New Roman" w:hAnsi="Times New Roman" w:eastAsia="黑体" w:cs="Times New Roman"/>
          <w:sz w:val="28"/>
          <w:szCs w:val="28"/>
          <w:lang w:val="en-US" w:eastAsia="zh-CN"/>
        </w:rPr>
        <w:t>【投标文件</w:t>
      </w:r>
      <w:r>
        <w:rPr>
          <w:rFonts w:hint="eastAsia" w:ascii="Times New Roman" w:hAnsi="Times New Roman" w:eastAsia="黑体" w:cs="Times New Roman"/>
          <w:sz w:val="28"/>
          <w:szCs w:val="28"/>
          <w:lang w:val="en-US" w:eastAsia="zh-CN"/>
        </w:rPr>
        <w:t>格式</w:t>
      </w:r>
      <w:r>
        <w:rPr>
          <w:rFonts w:hint="default" w:ascii="Times New Roman" w:hAnsi="Times New Roman" w:eastAsia="黑体" w:cs="Times New Roman"/>
          <w:sz w:val="28"/>
          <w:szCs w:val="28"/>
          <w:lang w:val="en-US" w:eastAsia="zh-CN"/>
        </w:rPr>
        <w:t>-材料</w:t>
      </w:r>
      <w:r>
        <w:rPr>
          <w:rFonts w:hint="eastAsia" w:ascii="Times New Roman" w:hAnsi="Times New Roman" w:eastAsia="黑体" w:cs="Times New Roman"/>
          <w:sz w:val="28"/>
          <w:szCs w:val="28"/>
          <w:lang w:val="en-US" w:eastAsia="zh-CN"/>
        </w:rPr>
        <w:t>2</w:t>
      </w:r>
      <w:r>
        <w:rPr>
          <w:rFonts w:hint="default" w:ascii="Times New Roman" w:hAnsi="Times New Roman" w:eastAsia="黑体" w:cs="Times New Roman"/>
          <w:sz w:val="28"/>
          <w:szCs w:val="28"/>
          <w:lang w:val="en-US" w:eastAsia="zh-CN"/>
        </w:rPr>
        <w:t>】</w:t>
      </w:r>
    </w:p>
    <w:p w14:paraId="32624654">
      <w:pPr>
        <w:tabs>
          <w:tab w:val="left" w:pos="3885"/>
        </w:tabs>
        <w:spacing w:line="560" w:lineRule="exact"/>
        <w:rPr>
          <w:rFonts w:hint="eastAsia" w:ascii="方正小标宋简体" w:hAnsi="方正小标宋简体" w:eastAsia="方正小标宋简体" w:cs="方正小标宋简体"/>
          <w:b w:val="0"/>
          <w:bCs/>
          <w:color w:val="000000"/>
          <w:sz w:val="44"/>
          <w:szCs w:val="44"/>
          <w:lang w:val="en-US" w:eastAsia="zh-CN"/>
        </w:rPr>
      </w:pPr>
      <w:r>
        <w:rPr>
          <w:rFonts w:hint="eastAsia" w:ascii="仿宋_GB2312" w:hAnsi="仿宋_GB2312" w:eastAsia="仿宋_GB2312" w:cs="仿宋_GB2312"/>
          <w:b/>
          <w:color w:val="000000"/>
          <w:sz w:val="28"/>
          <w:szCs w:val="28"/>
        </w:rPr>
        <w:t>（</w:t>
      </w:r>
      <w:r>
        <w:rPr>
          <w:rFonts w:hint="eastAsia" w:ascii="仿宋_GB2312" w:hAnsi="仿宋_GB2312" w:eastAsia="仿宋_GB2312" w:cs="仿宋_GB2312"/>
          <w:b/>
          <w:color w:val="000000"/>
          <w:sz w:val="28"/>
          <w:szCs w:val="28"/>
          <w:lang w:val="en-US" w:eastAsia="zh-CN"/>
        </w:rPr>
        <w:t>二</w:t>
      </w:r>
      <w:r>
        <w:rPr>
          <w:rFonts w:hint="eastAsia" w:ascii="仿宋_GB2312" w:hAnsi="仿宋_GB2312" w:eastAsia="仿宋_GB2312" w:cs="仿宋_GB2312"/>
          <w:b/>
          <w:color w:val="000000"/>
          <w:sz w:val="28"/>
          <w:szCs w:val="28"/>
        </w:rPr>
        <w:t>）</w:t>
      </w:r>
      <w:r>
        <w:rPr>
          <w:rFonts w:hint="eastAsia" w:ascii="仿宋_GB2312" w:hAnsi="仿宋_GB2312" w:eastAsia="仿宋_GB2312" w:cs="仿宋_GB2312"/>
          <w:b/>
          <w:color w:val="000000"/>
          <w:sz w:val="28"/>
          <w:szCs w:val="28"/>
          <w:lang w:val="en-US" w:eastAsia="zh-CN"/>
        </w:rPr>
        <w:t>委托</w:t>
      </w:r>
      <w:r>
        <w:rPr>
          <w:rFonts w:hint="eastAsia" w:ascii="仿宋_GB2312" w:hAnsi="仿宋_GB2312" w:eastAsia="仿宋_GB2312" w:cs="仿宋_GB2312"/>
          <w:b/>
          <w:color w:val="000000"/>
          <w:sz w:val="28"/>
          <w:szCs w:val="28"/>
        </w:rPr>
        <w:t>授权书</w:t>
      </w:r>
      <w:bookmarkEnd w:id="17"/>
      <w:r>
        <w:rPr>
          <w:rFonts w:hint="eastAsia" w:ascii="仿宋_GB2312" w:hAnsi="仿宋_GB2312" w:eastAsia="仿宋_GB2312" w:cs="仿宋_GB2312"/>
          <w:b/>
          <w:color w:val="000000"/>
          <w:sz w:val="28"/>
          <w:szCs w:val="28"/>
          <w:lang w:val="en-GB"/>
        </w:rPr>
        <w:t>（</w:t>
      </w:r>
      <w:r>
        <w:rPr>
          <w:rFonts w:hint="eastAsia" w:ascii="仿宋_GB2312" w:hAnsi="仿宋_GB2312" w:eastAsia="仿宋_GB2312" w:cs="仿宋_GB2312"/>
          <w:b/>
          <w:color w:val="000000"/>
          <w:sz w:val="28"/>
          <w:szCs w:val="28"/>
          <w:lang w:val="en-GB" w:eastAsia="zh-CN"/>
        </w:rPr>
        <w:t>若法人委托他人办理</w:t>
      </w:r>
      <w:r>
        <w:rPr>
          <w:rFonts w:hint="eastAsia" w:ascii="仿宋_GB2312" w:hAnsi="仿宋_GB2312" w:eastAsia="仿宋_GB2312" w:cs="仿宋_GB2312"/>
          <w:b/>
          <w:color w:val="000000"/>
          <w:sz w:val="28"/>
          <w:szCs w:val="28"/>
          <w:lang w:val="en-US" w:eastAsia="zh-CN"/>
        </w:rPr>
        <w:t>需提供此材料</w:t>
      </w:r>
      <w:r>
        <w:rPr>
          <w:rFonts w:hint="eastAsia" w:ascii="仿宋_GB2312" w:hAnsi="仿宋_GB2312" w:eastAsia="仿宋_GB2312" w:cs="仿宋_GB2312"/>
          <w:b/>
          <w:color w:val="000000"/>
          <w:sz w:val="28"/>
          <w:szCs w:val="28"/>
          <w:lang w:val="en-GB"/>
        </w:rPr>
        <w:t>）</w:t>
      </w:r>
    </w:p>
    <w:p w14:paraId="6448E1F7">
      <w:pPr>
        <w:pStyle w:val="6"/>
        <w:spacing w:line="560" w:lineRule="exact"/>
        <w:jc w:val="center"/>
        <w:rPr>
          <w:rFonts w:hint="eastAsia" w:ascii="方正小标宋简体" w:hAnsi="方正小标宋简体" w:eastAsia="方正小标宋简体" w:cs="方正小标宋简体"/>
          <w:b w:val="0"/>
          <w:bCs/>
          <w:color w:val="000000"/>
          <w:sz w:val="44"/>
          <w:szCs w:val="44"/>
        </w:rPr>
      </w:pPr>
      <w:r>
        <w:rPr>
          <w:rFonts w:hint="eastAsia" w:ascii="方正小标宋简体" w:hAnsi="方正小标宋简体" w:eastAsia="方正小标宋简体" w:cs="方正小标宋简体"/>
          <w:b w:val="0"/>
          <w:bCs/>
          <w:color w:val="000000"/>
          <w:sz w:val="44"/>
          <w:szCs w:val="44"/>
          <w:lang w:val="en-US" w:eastAsia="zh-CN"/>
        </w:rPr>
        <w:t>委托</w:t>
      </w:r>
      <w:r>
        <w:rPr>
          <w:rFonts w:hint="eastAsia" w:ascii="方正小标宋简体" w:hAnsi="方正小标宋简体" w:eastAsia="方正小标宋简体" w:cs="方正小标宋简体"/>
          <w:b w:val="0"/>
          <w:bCs/>
          <w:color w:val="000000"/>
          <w:sz w:val="44"/>
          <w:szCs w:val="44"/>
        </w:rPr>
        <w:t>授权书</w:t>
      </w:r>
    </w:p>
    <w:p w14:paraId="2A07FC3F">
      <w:pPr>
        <w:pStyle w:val="6"/>
        <w:spacing w:line="560" w:lineRule="exact"/>
        <w:jc w:val="center"/>
        <w:rPr>
          <w:rFonts w:hint="eastAsia" w:ascii="方正小标宋简体" w:hAnsi="方正小标宋简体" w:eastAsia="方正小标宋简体" w:cs="方正小标宋简体"/>
          <w:b w:val="0"/>
          <w:bCs/>
          <w:color w:val="000000"/>
          <w:sz w:val="44"/>
          <w:szCs w:val="44"/>
        </w:rPr>
      </w:pPr>
    </w:p>
    <w:p w14:paraId="184DAAD9">
      <w:pPr>
        <w:pStyle w:val="6"/>
        <w:snapToGrid w:val="0"/>
        <w:spacing w:line="560" w:lineRule="exact"/>
        <w:rPr>
          <w:rFonts w:hint="default" w:ascii="仿宋_GB2312" w:hAnsi="仿宋_GB2312" w:eastAsia="仿宋_GB2312" w:cs="仿宋_GB2312"/>
          <w:b/>
          <w:color w:val="000000"/>
          <w:sz w:val="28"/>
          <w:szCs w:val="28"/>
          <w:lang w:val="en-US" w:eastAsia="zh-CN"/>
        </w:rPr>
      </w:pPr>
      <w:r>
        <w:rPr>
          <w:rFonts w:hint="eastAsia" w:ascii="仿宋_GB2312" w:hAnsi="仿宋_GB2312" w:eastAsia="仿宋_GB2312" w:cs="仿宋_GB2312"/>
          <w:color w:val="000000"/>
          <w:sz w:val="28"/>
          <w:szCs w:val="28"/>
        </w:rPr>
        <w:t>致：</w:t>
      </w:r>
      <w:r>
        <w:rPr>
          <w:rFonts w:hint="eastAsia" w:ascii="仿宋_GB2312" w:hAnsi="仿宋_GB2312" w:eastAsia="仿宋_GB2312" w:cs="仿宋_GB2312"/>
          <w:color w:val="000000"/>
          <w:sz w:val="28"/>
          <w:szCs w:val="28"/>
          <w:lang w:val="en-US" w:eastAsia="zh-CN"/>
        </w:rPr>
        <w:t>广州市增城区新塘镇中心卫生院</w:t>
      </w:r>
    </w:p>
    <w:p w14:paraId="46EF6352">
      <w:pPr>
        <w:pStyle w:val="6"/>
        <w:snapToGrid w:val="0"/>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本授权书声明：</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是注册/登记于</w:t>
      </w:r>
      <w:r>
        <w:rPr>
          <w:rFonts w:hint="eastAsia" w:ascii="仿宋_GB2312" w:hAnsi="仿宋_GB2312" w:eastAsia="仿宋_GB2312" w:cs="仿宋_GB2312"/>
          <w:color w:val="000000"/>
          <w:sz w:val="28"/>
          <w:szCs w:val="28"/>
          <w:u w:val="single"/>
        </w:rPr>
        <w:t xml:space="preserve">   （国家或地区或机构）</w:t>
      </w:r>
      <w:r>
        <w:rPr>
          <w:rFonts w:hint="eastAsia" w:ascii="仿宋_GB2312" w:hAnsi="仿宋_GB2312" w:eastAsia="仿宋_GB2312" w:cs="仿宋_GB2312"/>
          <w:i/>
          <w:color w:val="000000"/>
          <w:sz w:val="28"/>
          <w:szCs w:val="28"/>
          <w:u w:val="single"/>
        </w:rPr>
        <w:t xml:space="preserve">   </w:t>
      </w:r>
      <w:r>
        <w:rPr>
          <w:rFonts w:hint="eastAsia" w:ascii="仿宋_GB2312" w:hAnsi="仿宋_GB2312" w:eastAsia="仿宋_GB2312" w:cs="仿宋_GB2312"/>
          <w:color w:val="000000"/>
          <w:sz w:val="28"/>
          <w:szCs w:val="28"/>
        </w:rPr>
        <w:t>的</w:t>
      </w:r>
      <w:r>
        <w:rPr>
          <w:rFonts w:hint="eastAsia" w:ascii="仿宋_GB2312" w:hAnsi="仿宋_GB2312" w:eastAsia="仿宋_GB2312" w:cs="仿宋_GB2312"/>
          <w:color w:val="000000"/>
          <w:sz w:val="28"/>
          <w:szCs w:val="28"/>
          <w:u w:val="single"/>
        </w:rPr>
        <w:t xml:space="preserve">  （供应商名称） </w:t>
      </w:r>
      <w:r>
        <w:rPr>
          <w:rFonts w:hint="eastAsia" w:ascii="仿宋_GB2312" w:hAnsi="仿宋_GB2312" w:eastAsia="仿宋_GB2312" w:cs="仿宋_GB2312"/>
          <w:i/>
          <w:color w:val="000000"/>
          <w:sz w:val="28"/>
          <w:szCs w:val="28"/>
          <w:u w:val="single"/>
        </w:rPr>
        <w:t xml:space="preserve"> </w:t>
      </w:r>
      <w:r>
        <w:rPr>
          <w:rFonts w:hint="eastAsia" w:ascii="仿宋_GB2312" w:hAnsi="仿宋_GB2312" w:eastAsia="仿宋_GB2312" w:cs="仿宋_GB2312"/>
          <w:color w:val="000000"/>
          <w:sz w:val="28"/>
          <w:szCs w:val="28"/>
        </w:rPr>
        <w:t>的法定代表人，现任</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职务，有效证件号码：</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。现授权</w:t>
      </w:r>
      <w:r>
        <w:rPr>
          <w:rFonts w:hint="eastAsia" w:ascii="仿宋_GB2312" w:hAnsi="仿宋_GB2312" w:eastAsia="仿宋_GB2312" w:cs="仿宋_GB2312"/>
          <w:color w:val="000000"/>
          <w:sz w:val="28"/>
          <w:szCs w:val="28"/>
          <w:u w:val="single"/>
        </w:rPr>
        <w:t xml:space="preserve">    （姓名、职务）</w:t>
      </w:r>
      <w:r>
        <w:rPr>
          <w:rFonts w:hint="eastAsia" w:ascii="仿宋_GB2312" w:hAnsi="仿宋_GB2312" w:eastAsia="仿宋_GB2312" w:cs="仿宋_GB2312"/>
          <w:i/>
          <w:color w:val="000000"/>
          <w:sz w:val="28"/>
          <w:szCs w:val="28"/>
          <w:u w:val="single"/>
        </w:rPr>
        <w:t xml:space="preserve">    </w:t>
      </w:r>
      <w:r>
        <w:rPr>
          <w:rFonts w:hint="eastAsia" w:ascii="仿宋_GB2312" w:hAnsi="仿宋_GB2312" w:eastAsia="仿宋_GB2312" w:cs="仿宋_GB2312"/>
          <w:color w:val="000000"/>
          <w:sz w:val="28"/>
          <w:szCs w:val="28"/>
        </w:rPr>
        <w:t>作为我公司/组织的全权代理人，就</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u w:val="single"/>
          <w:lang w:val="en-US" w:eastAsia="zh-CN"/>
        </w:rPr>
        <w:t>新塘镇中心卫生院2026-2027年</w:t>
      </w:r>
      <w:r>
        <w:rPr>
          <w:rFonts w:hint="default" w:ascii="仿宋_GB2312" w:hAnsi="仿宋_GB2312" w:eastAsia="仿宋_GB2312" w:cs="仿宋_GB2312"/>
          <w:color w:val="000000"/>
          <w:sz w:val="28"/>
          <w:szCs w:val="28"/>
          <w:u w:val="single"/>
          <w:lang w:val="en-US" w:eastAsia="zh-CN"/>
        </w:rPr>
        <w:t>医用</w:t>
      </w:r>
      <w:r>
        <w:rPr>
          <w:rFonts w:hint="eastAsia" w:ascii="仿宋_GB2312" w:hAnsi="仿宋_GB2312" w:eastAsia="仿宋_GB2312" w:cs="仿宋_GB2312"/>
          <w:color w:val="000000"/>
          <w:sz w:val="28"/>
          <w:szCs w:val="28"/>
          <w:u w:val="single"/>
          <w:lang w:val="en-US" w:eastAsia="zh-CN"/>
        </w:rPr>
        <w:t>织物洗涤服务采购竞争性磋商项目</w:t>
      </w:r>
      <w:r>
        <w:rPr>
          <w:rFonts w:hint="eastAsia" w:ascii="仿宋_GB2312" w:hAnsi="仿宋_GB2312" w:eastAsia="仿宋_GB2312" w:cs="仿宋_GB2312"/>
          <w:color w:val="000000"/>
          <w:sz w:val="28"/>
          <w:szCs w:val="28"/>
        </w:rPr>
        <w:t>的响应和合同执行，以我方的名义处理一切与之有关的事宜。</w:t>
      </w:r>
    </w:p>
    <w:p w14:paraId="78BE7676">
      <w:pPr>
        <w:snapToGrid w:val="0"/>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本授权书于</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年</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月</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日签字生效，特此声明。</w:t>
      </w:r>
    </w:p>
    <w:p w14:paraId="368EEC7A">
      <w:pPr>
        <w:spacing w:line="560" w:lineRule="exact"/>
        <w:rPr>
          <w:rFonts w:hint="eastAsia" w:ascii="仿宋_GB2312" w:hAnsi="仿宋_GB2312" w:eastAsia="仿宋_GB2312" w:cs="仿宋_GB2312"/>
          <w:color w:val="000000"/>
          <w:sz w:val="28"/>
          <w:szCs w:val="28"/>
        </w:rPr>
      </w:pPr>
    </w:p>
    <w:p w14:paraId="16BB5D12">
      <w:pPr>
        <w:spacing w:line="560" w:lineRule="exact"/>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供应商（盖章）：</w:t>
      </w:r>
    </w:p>
    <w:p w14:paraId="467072B9">
      <w:pPr>
        <w:tabs>
          <w:tab w:val="left" w:pos="3780"/>
        </w:tabs>
        <w:spacing w:line="560" w:lineRule="exact"/>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法定代表人/负责人（签字或盖签字章）：</w:t>
      </w:r>
    </w:p>
    <w:p w14:paraId="4BD1DF28">
      <w:pPr>
        <w:spacing w:line="560" w:lineRule="exact"/>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pacing w:val="20"/>
          <w:sz w:val="28"/>
          <w:szCs w:val="28"/>
        </w:rPr>
        <w:t>被授权人（签字或盖签字章）</w:t>
      </w:r>
      <w:r>
        <w:rPr>
          <w:rFonts w:hint="eastAsia" w:ascii="仿宋_GB2312" w:hAnsi="仿宋_GB2312" w:eastAsia="仿宋_GB2312" w:cs="仿宋_GB2312"/>
          <w:color w:val="000000"/>
          <w:sz w:val="28"/>
          <w:szCs w:val="28"/>
        </w:rPr>
        <w:t>：</w:t>
      </w:r>
    </w:p>
    <w:p w14:paraId="09E58DF7">
      <w:pPr>
        <w:spacing w:line="560" w:lineRule="exact"/>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auto"/>
          <w:sz w:val="28"/>
          <w:szCs w:val="28"/>
          <w:lang w:val="en-US" w:eastAsia="zh-CN"/>
        </w:rPr>
        <w:t>联系电话：</w:t>
      </w:r>
    </w:p>
    <w:p w14:paraId="28BB5EFD">
      <w:pPr>
        <w:tabs>
          <w:tab w:val="left" w:pos="3885"/>
        </w:tabs>
        <w:spacing w:line="560" w:lineRule="exact"/>
        <w:rPr>
          <w:rFonts w:hint="eastAsia" w:ascii="仿宋_GB2312" w:hAnsi="仿宋_GB2312" w:eastAsia="仿宋_GB2312" w:cs="仿宋_GB2312"/>
          <w:color w:val="000000"/>
          <w:sz w:val="28"/>
          <w:szCs w:val="28"/>
          <w:u w:val="single"/>
        </w:rPr>
      </w:pPr>
      <w:r>
        <w:rPr>
          <w:rFonts w:hint="eastAsia" w:ascii="仿宋_GB2312" w:hAnsi="仿宋_GB2312" w:eastAsia="仿宋_GB2312" w:cs="仿宋_GB2312"/>
          <w:color w:val="000000"/>
          <w:sz w:val="28"/>
          <w:szCs w:val="28"/>
        </w:rPr>
        <w:t>附：代理人身份证复印件</w:t>
      </w:r>
    </w:p>
    <w:p w14:paraId="717007D2">
      <w:pPr>
        <w:spacing w:line="560" w:lineRule="exact"/>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sz w:val="28"/>
          <w:szCs w:val="28"/>
        </w:rPr>
        <mc:AlternateContent>
          <mc:Choice Requires="wps">
            <w:drawing>
              <wp:anchor distT="0" distB="0" distL="0" distR="0" simplePos="0" relativeHeight="251659264" behindDoc="0" locked="0" layoutInCell="1" allowOverlap="1">
                <wp:simplePos x="0" y="0"/>
                <wp:positionH relativeFrom="column">
                  <wp:posOffset>120650</wp:posOffset>
                </wp:positionH>
                <wp:positionV relativeFrom="paragraph">
                  <wp:posOffset>553720</wp:posOffset>
                </wp:positionV>
                <wp:extent cx="2838450" cy="1790700"/>
                <wp:effectExtent l="6350" t="6350" r="12700" b="6350"/>
                <wp:wrapNone/>
                <wp:docPr id="1028" name="矩形 4"/>
                <wp:cNvGraphicFramePr/>
                <a:graphic xmlns:a="http://schemas.openxmlformats.org/drawingml/2006/main">
                  <a:graphicData uri="http://schemas.microsoft.com/office/word/2010/wordprocessingShape">
                    <wps:wsp>
                      <wps:cNvSpPr/>
                      <wps:spPr>
                        <a:xfrm>
                          <a:off x="0" y="0"/>
                          <a:ext cx="2838450" cy="1790700"/>
                        </a:xfrm>
                        <a:prstGeom prst="rect">
                          <a:avLst/>
                        </a:prstGeom>
                        <a:solidFill>
                          <a:srgbClr val="FFFFFF"/>
                        </a:solidFill>
                        <a:ln w="12700" cap="flat" cmpd="sng">
                          <a:solidFill>
                            <a:srgbClr val="000000"/>
                          </a:solidFill>
                          <a:prstDash val="solid"/>
                          <a:miter/>
                        </a:ln>
                      </wps:spPr>
                      <wps:txbx>
                        <w:txbxContent>
                          <w:p w14:paraId="0CFD87E6">
                            <w:pPr>
                              <w:jc w:val="center"/>
                            </w:pPr>
                            <w:r>
                              <w:rPr>
                                <w:rFonts w:hint="eastAsia"/>
                              </w:rPr>
                              <w:t>正面</w:t>
                            </w:r>
                          </w:p>
                        </w:txbxContent>
                      </wps:txbx>
                      <wps:bodyPr vert="horz" wrap="square" lIns="91440" tIns="45720" rIns="91440" bIns="45720" anchor="ctr">
                        <a:noAutofit/>
                      </wps:bodyPr>
                    </wps:wsp>
                  </a:graphicData>
                </a:graphic>
              </wp:anchor>
            </w:drawing>
          </mc:Choice>
          <mc:Fallback>
            <w:pict>
              <v:rect id="矩形 4" o:spid="_x0000_s1026" o:spt="1" style="position:absolute;left:0pt;margin-left:9.5pt;margin-top:43.6pt;height:141pt;width:223.5pt;z-index:251659264;v-text-anchor:middle;mso-width-relative:page;mso-height-relative:page;" fillcolor="#FFFFFF" filled="t" stroked="t" coordsize="21600,21600" o:gfxdata="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N4e31gAAAAkBAAAP&#10;AAAAAAAAAAEAIAAAACIAAABkcnMvZG93bnJldi54bWxQSwECFAAUAAAACACHTuJA4n2IDhoCAABD&#10;BAAADgAAAAAAAAABACAAAAAlAQAAZHJzL2Uyb0RvYy54bWxQSwUGAAAAAAYABgBZAQAAsQUAAAAA&#10;">
                <v:fill on="t" focussize="0,0"/>
                <v:stroke weight="1pt" color="#000000" joinstyle="miter"/>
                <v:imagedata o:title=""/>
                <o:lock v:ext="edit" aspectratio="f"/>
                <v:textbox>
                  <w:txbxContent>
                    <w:p w14:paraId="0CFD87E6">
                      <w:pPr>
                        <w:jc w:val="center"/>
                      </w:pPr>
                      <w:r>
                        <w:rPr>
                          <w:rFonts w:hint="eastAsia"/>
                        </w:rPr>
                        <w:t>正面</w:t>
                      </w:r>
                    </w:p>
                  </w:txbxContent>
                </v:textbox>
              </v:rect>
            </w:pict>
          </mc:Fallback>
        </mc:AlternateContent>
      </w:r>
      <w:r>
        <w:rPr>
          <w:rFonts w:hint="eastAsia" w:ascii="仿宋_GB2312" w:hAnsi="仿宋_GB2312" w:eastAsia="仿宋_GB2312" w:cs="仿宋_GB2312"/>
          <w:sz w:val="28"/>
          <w:szCs w:val="28"/>
        </w:rPr>
        <mc:AlternateContent>
          <mc:Choice Requires="wps">
            <w:drawing>
              <wp:anchor distT="0" distB="0" distL="0" distR="0" simplePos="0" relativeHeight="251659264" behindDoc="0" locked="0" layoutInCell="1" allowOverlap="1">
                <wp:simplePos x="0" y="0"/>
                <wp:positionH relativeFrom="column">
                  <wp:posOffset>3029585</wp:posOffset>
                </wp:positionH>
                <wp:positionV relativeFrom="paragraph">
                  <wp:posOffset>549910</wp:posOffset>
                </wp:positionV>
                <wp:extent cx="2838450" cy="1790700"/>
                <wp:effectExtent l="6350" t="6350" r="12700" b="6350"/>
                <wp:wrapNone/>
                <wp:docPr id="1029" name="矩形 3"/>
                <wp:cNvGraphicFramePr/>
                <a:graphic xmlns:a="http://schemas.openxmlformats.org/drawingml/2006/main">
                  <a:graphicData uri="http://schemas.microsoft.com/office/word/2010/wordprocessingShape">
                    <wps:wsp>
                      <wps:cNvSpPr/>
                      <wps:spPr>
                        <a:xfrm>
                          <a:off x="0" y="0"/>
                          <a:ext cx="2838449" cy="1790700"/>
                        </a:xfrm>
                        <a:prstGeom prst="rect">
                          <a:avLst/>
                        </a:prstGeom>
                        <a:solidFill>
                          <a:srgbClr val="FFFFFF"/>
                        </a:solidFill>
                        <a:ln w="12700" cap="flat" cmpd="sng">
                          <a:solidFill>
                            <a:srgbClr val="000000"/>
                          </a:solidFill>
                          <a:prstDash val="solid"/>
                          <a:miter/>
                        </a:ln>
                      </wps:spPr>
                      <wps:txbx>
                        <w:txbxContent>
                          <w:p w14:paraId="33F6F2DC">
                            <w:pPr>
                              <w:jc w:val="center"/>
                            </w:pPr>
                            <w:r>
                              <w:rPr>
                                <w:rFonts w:hint="eastAsia"/>
                              </w:rPr>
                              <w:t>反面</w:t>
                            </w:r>
                          </w:p>
                        </w:txbxContent>
                      </wps:txbx>
                      <wps:bodyPr vert="horz" wrap="square" lIns="91440" tIns="45720" rIns="91440" bIns="45720" anchor="ctr">
                        <a:noAutofit/>
                      </wps:bodyPr>
                    </wps:wsp>
                  </a:graphicData>
                </a:graphic>
              </wp:anchor>
            </w:drawing>
          </mc:Choice>
          <mc:Fallback>
            <w:pict>
              <v:rect id="矩形 3" o:spid="_x0000_s1026" o:spt="1" style="position:absolute;left:0pt;margin-left:238.55pt;margin-top:43.3pt;height:141pt;width:223.5pt;z-index:251659264;v-text-anchor:middle;mso-width-relative:page;mso-height-relative:page;" fillcolor="#FFFFFF" filled="t" stroked="t" coordsize="21600,21600" o:gfxdata="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ILablnYAAAACgEA&#10;AA8AAAAAAAAAAQAgAAAAIgAAAGRycy9kb3ducmV2LnhtbFBLAQIUABQAAAAIAIdO4kBvJIj/GgIA&#10;AEMEAAAOAAAAAAAAAAEAIAAAACcBAABkcnMvZTJvRG9jLnhtbFBLBQYAAAAABgAGAFkBAACzBQAA&#10;AAA=&#10;">
                <v:fill on="t" focussize="0,0"/>
                <v:stroke weight="1pt" color="#000000" joinstyle="miter"/>
                <v:imagedata o:title=""/>
                <o:lock v:ext="edit" aspectratio="f"/>
                <v:textbox>
                  <w:txbxContent>
                    <w:p w14:paraId="33F6F2DC">
                      <w:pPr>
                        <w:jc w:val="center"/>
                      </w:pPr>
                      <w:r>
                        <w:rPr>
                          <w:rFonts w:hint="eastAsia"/>
                        </w:rPr>
                        <w:t>反面</w:t>
                      </w:r>
                    </w:p>
                  </w:txbxContent>
                </v:textbox>
              </v:rect>
            </w:pict>
          </mc:Fallback>
        </mc:AlternateContent>
      </w:r>
      <w:r>
        <w:rPr>
          <w:rFonts w:hint="eastAsia" w:ascii="仿宋_GB2312" w:hAnsi="仿宋_GB2312" w:eastAsia="仿宋_GB2312" w:cs="仿宋_GB2312"/>
          <w:color w:val="000000"/>
          <w:sz w:val="28"/>
          <w:szCs w:val="28"/>
          <w:u w:val="single"/>
        </w:rPr>
        <w:t>粘贴代理人身份证复印件（正反面）</w:t>
      </w:r>
      <w:r>
        <w:rPr>
          <w:rFonts w:hint="eastAsia" w:ascii="仿宋_GB2312" w:hAnsi="仿宋_GB2312" w:eastAsia="仿宋_GB2312" w:cs="仿宋_GB2312"/>
          <w:b/>
          <w:color w:val="000000"/>
          <w:sz w:val="28"/>
          <w:szCs w:val="28"/>
        </w:rPr>
        <w:br w:type="page"/>
      </w:r>
    </w:p>
    <w:p w14:paraId="6CFCAEEE">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8"/>
          <w:szCs w:val="28"/>
          <w:lang w:val="en-US" w:eastAsia="zh-CN"/>
        </w:rPr>
        <w:t>【投标文件</w:t>
      </w:r>
      <w:r>
        <w:rPr>
          <w:rFonts w:hint="eastAsia" w:ascii="Times New Roman" w:hAnsi="Times New Roman" w:eastAsia="黑体" w:cs="Times New Roman"/>
          <w:sz w:val="28"/>
          <w:szCs w:val="28"/>
          <w:lang w:val="en-US" w:eastAsia="zh-CN"/>
        </w:rPr>
        <w:t>格式</w:t>
      </w:r>
      <w:r>
        <w:rPr>
          <w:rFonts w:hint="default" w:ascii="Times New Roman" w:hAnsi="Times New Roman" w:eastAsia="黑体" w:cs="Times New Roman"/>
          <w:sz w:val="28"/>
          <w:szCs w:val="28"/>
          <w:lang w:val="en-US" w:eastAsia="zh-CN"/>
        </w:rPr>
        <w:t>-材料3】</w:t>
      </w:r>
    </w:p>
    <w:p w14:paraId="4DF95111">
      <w:pPr>
        <w:pStyle w:val="3"/>
        <w:pageBreakBefore w:val="0"/>
        <w:widowControl w:val="0"/>
        <w:kinsoku/>
        <w:wordWrap/>
        <w:overflowPunct/>
        <w:topLinePunct w:val="0"/>
        <w:autoSpaceDE/>
        <w:autoSpaceDN/>
        <w:bidi w:val="0"/>
        <w:adjustRightInd/>
        <w:snapToGrid/>
        <w:spacing w:before="0" w:after="0" w:line="480" w:lineRule="exact"/>
        <w:jc w:val="center"/>
        <w:textAlignment w:val="auto"/>
        <w:rPr>
          <w:rFonts w:hint="eastAsia" w:ascii="方正小标宋简体" w:hAnsi="方正小标宋简体" w:eastAsia="方正小标宋简体" w:cs="方正小标宋简体"/>
          <w:b w:val="0"/>
          <w:bCs w:val="0"/>
          <w:sz w:val="44"/>
          <w:szCs w:val="44"/>
        </w:rPr>
      </w:pPr>
    </w:p>
    <w:p w14:paraId="7DD138B9">
      <w:pPr>
        <w:pStyle w:val="3"/>
        <w:pageBreakBefore w:val="0"/>
        <w:widowControl w:val="0"/>
        <w:kinsoku/>
        <w:wordWrap/>
        <w:overflowPunct/>
        <w:topLinePunct w:val="0"/>
        <w:autoSpaceDE/>
        <w:autoSpaceDN/>
        <w:bidi w:val="0"/>
        <w:adjustRightInd/>
        <w:snapToGrid/>
        <w:spacing w:before="0" w:after="0" w:line="480" w:lineRule="exact"/>
        <w:jc w:val="center"/>
        <w:textAlignment w:val="auto"/>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响应声明函</w:t>
      </w:r>
    </w:p>
    <w:p w14:paraId="480C976D">
      <w:pPr>
        <w:pStyle w:val="4"/>
        <w:pageBreakBefore w:val="0"/>
        <w:widowControl w:val="0"/>
        <w:kinsoku/>
        <w:wordWrap/>
        <w:overflowPunct/>
        <w:topLinePunct w:val="0"/>
        <w:autoSpaceDE/>
        <w:autoSpaceDN/>
        <w:bidi w:val="0"/>
        <w:adjustRightInd/>
        <w:snapToGrid/>
        <w:textAlignment w:val="auto"/>
        <w:rPr>
          <w:rFonts w:hint="eastAsia"/>
        </w:rPr>
      </w:pPr>
    </w:p>
    <w:p w14:paraId="4458F7CF">
      <w:pPr>
        <w:pageBreakBefore w:val="0"/>
        <w:widowControl w:val="0"/>
        <w:kinsoku/>
        <w:wordWrap/>
        <w:overflowPunct/>
        <w:topLinePunct w:val="0"/>
        <w:bidi w:val="0"/>
        <w:spacing w:line="480" w:lineRule="exact"/>
        <w:textAlignment w:val="auto"/>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lang w:val="en-US" w:eastAsia="zh-CN"/>
        </w:rPr>
        <w:t>广州市增城区新塘镇中心卫生院</w:t>
      </w:r>
      <w:r>
        <w:rPr>
          <w:rFonts w:hint="eastAsia" w:ascii="仿宋_GB2312" w:hAnsi="仿宋_GB2312" w:eastAsia="仿宋_GB2312" w:cs="仿宋_GB2312"/>
          <w:b w:val="0"/>
          <w:bCs/>
          <w:sz w:val="28"/>
          <w:szCs w:val="28"/>
        </w:rPr>
        <w:t>：</w:t>
      </w:r>
    </w:p>
    <w:p w14:paraId="5393BC9E">
      <w:pPr>
        <w:pageBreakBefore w:val="0"/>
        <w:widowControl w:val="0"/>
        <w:kinsoku/>
        <w:wordWrap/>
        <w:overflowPunct/>
        <w:topLinePunct w:val="0"/>
        <w:bidi w:val="0"/>
        <w:snapToGrid w:val="0"/>
        <w:spacing w:line="48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rPr>
        <w:t>关于贵发出的</w:t>
      </w:r>
      <w:r>
        <w:rPr>
          <w:rFonts w:hint="eastAsia" w:ascii="仿宋_GB2312" w:hAnsi="仿宋_GB2312" w:eastAsia="仿宋_GB2312" w:cs="仿宋_GB2312"/>
          <w:color w:val="000000"/>
          <w:sz w:val="28"/>
          <w:szCs w:val="28"/>
          <w:lang w:val="en-US" w:eastAsia="zh-CN"/>
        </w:rPr>
        <w:t>新塘镇中心卫生院2026-2027年医用织物洗涤服务采购竞争性磋商项目公告</w:t>
      </w:r>
      <w:r>
        <w:rPr>
          <w:rFonts w:hint="eastAsia" w:ascii="仿宋_GB2312" w:hAnsi="仿宋_GB2312" w:eastAsia="仿宋_GB2312" w:cs="仿宋_GB2312"/>
          <w:color w:val="000000"/>
          <w:sz w:val="28"/>
          <w:szCs w:val="28"/>
        </w:rPr>
        <w:t>文件，本</w:t>
      </w:r>
      <w:r>
        <w:rPr>
          <w:rFonts w:hint="eastAsia" w:ascii="仿宋_GB2312" w:hAnsi="仿宋_GB2312" w:eastAsia="仿宋_GB2312" w:cs="仿宋_GB2312"/>
          <w:color w:val="000000"/>
          <w:sz w:val="28"/>
          <w:szCs w:val="28"/>
          <w:lang w:val="en-US" w:eastAsia="zh-CN"/>
        </w:rPr>
        <w:t>单位</w:t>
      </w:r>
      <w:r>
        <w:rPr>
          <w:rFonts w:hint="eastAsia" w:ascii="仿宋_GB2312" w:hAnsi="仿宋_GB2312" w:eastAsia="仿宋_GB2312" w:cs="仿宋_GB2312"/>
          <w:color w:val="000000"/>
          <w:sz w:val="28"/>
          <w:szCs w:val="28"/>
        </w:rPr>
        <w:t>（企业）愿意参加</w:t>
      </w:r>
      <w:r>
        <w:rPr>
          <w:rFonts w:hint="eastAsia" w:ascii="仿宋_GB2312" w:hAnsi="仿宋_GB2312" w:eastAsia="仿宋_GB2312" w:cs="仿宋_GB2312"/>
          <w:color w:val="000000"/>
          <w:sz w:val="28"/>
          <w:szCs w:val="28"/>
          <w:lang w:val="en-US" w:eastAsia="zh-CN"/>
        </w:rPr>
        <w:t>报价</w:t>
      </w:r>
      <w:r>
        <w:rPr>
          <w:rFonts w:hint="eastAsia" w:ascii="仿宋_GB2312" w:hAnsi="仿宋_GB2312" w:eastAsia="仿宋_GB2312" w:cs="仿宋_GB2312"/>
          <w:color w:val="000000"/>
          <w:sz w:val="28"/>
          <w:szCs w:val="28"/>
        </w:rPr>
        <w:t>。</w:t>
      </w:r>
    </w:p>
    <w:p w14:paraId="594A665B">
      <w:pPr>
        <w:pStyle w:val="22"/>
        <w:pageBreakBefore w:val="0"/>
        <w:widowControl w:val="0"/>
        <w:tabs>
          <w:tab w:val="left" w:pos="426"/>
        </w:tabs>
        <w:kinsoku/>
        <w:wordWrap/>
        <w:overflowPunct/>
        <w:topLinePunct w:val="0"/>
        <w:bidi w:val="0"/>
        <w:snapToGrid w:val="0"/>
        <w:spacing w:line="480" w:lineRule="exact"/>
        <w:ind w:firstLine="56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sz w:val="28"/>
          <w:szCs w:val="28"/>
        </w:rPr>
        <w:t>本</w:t>
      </w:r>
      <w:r>
        <w:rPr>
          <w:rFonts w:hint="eastAsia" w:ascii="仿宋_GB2312" w:hAnsi="仿宋_GB2312" w:eastAsia="仿宋_GB2312" w:cs="仿宋_GB2312"/>
          <w:sz w:val="28"/>
          <w:szCs w:val="28"/>
          <w:lang w:val="en-US" w:eastAsia="zh-CN"/>
        </w:rPr>
        <w:t>单位</w:t>
      </w:r>
      <w:r>
        <w:rPr>
          <w:rFonts w:hint="eastAsia" w:ascii="仿宋_GB2312" w:hAnsi="仿宋_GB2312" w:eastAsia="仿宋_GB2312" w:cs="仿宋_GB2312"/>
          <w:sz w:val="28"/>
          <w:szCs w:val="28"/>
        </w:rPr>
        <w:t>（企业）承诺在报名时已仔细阅读用户需求书中的各项条款、内容及要求，并结合本</w:t>
      </w:r>
      <w:r>
        <w:rPr>
          <w:rFonts w:hint="eastAsia" w:ascii="仿宋_GB2312" w:hAnsi="仿宋_GB2312" w:eastAsia="仿宋_GB2312" w:cs="仿宋_GB2312"/>
          <w:sz w:val="28"/>
          <w:szCs w:val="28"/>
          <w:lang w:val="en-US" w:eastAsia="zh-CN"/>
        </w:rPr>
        <w:t>单位</w:t>
      </w:r>
      <w:r>
        <w:rPr>
          <w:rFonts w:hint="eastAsia" w:ascii="仿宋_GB2312" w:hAnsi="仿宋_GB2312" w:eastAsia="仿宋_GB2312" w:cs="仿宋_GB2312"/>
          <w:sz w:val="28"/>
          <w:szCs w:val="28"/>
        </w:rPr>
        <w:t>（企业）的实际情况并充分考虑，做出以下声明：</w:t>
      </w:r>
      <w:r>
        <w:rPr>
          <w:rFonts w:hint="eastAsia" w:ascii="仿宋_GB2312" w:hAnsi="仿宋_GB2312" w:eastAsia="仿宋_GB2312" w:cs="仿宋_GB2312"/>
          <w:b/>
          <w:bCs/>
          <w:sz w:val="28"/>
          <w:szCs w:val="28"/>
        </w:rPr>
        <w:t>（按实际情况以打勾的方式进行选择，不选择视为无效投标）</w:t>
      </w:r>
    </w:p>
    <w:p w14:paraId="0435D6A7">
      <w:pPr>
        <w:pStyle w:val="22"/>
        <w:pageBreakBefore w:val="0"/>
        <w:widowControl w:val="0"/>
        <w:tabs>
          <w:tab w:val="left" w:pos="426"/>
        </w:tabs>
        <w:kinsoku/>
        <w:wordWrap/>
        <w:overflowPunct/>
        <w:topLinePunct w:val="0"/>
        <w:bidi w:val="0"/>
        <w:snapToGrid w:val="0"/>
        <w:spacing w:line="48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□完全响应</w:t>
      </w:r>
    </w:p>
    <w:p w14:paraId="54A0ED93">
      <w:pPr>
        <w:pStyle w:val="22"/>
        <w:pageBreakBefore w:val="0"/>
        <w:widowControl w:val="0"/>
        <w:tabs>
          <w:tab w:val="left" w:pos="426"/>
        </w:tabs>
        <w:kinsoku/>
        <w:wordWrap/>
        <w:overflowPunct/>
        <w:topLinePunct w:val="0"/>
        <w:bidi w:val="0"/>
        <w:snapToGrid w:val="0"/>
        <w:spacing w:line="48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w:t>
      </w:r>
      <w:r>
        <w:rPr>
          <w:rFonts w:hint="eastAsia" w:ascii="仿宋_GB2312" w:hAnsi="仿宋_GB2312" w:eastAsia="仿宋_GB2312" w:cs="仿宋_GB2312"/>
          <w:sz w:val="28"/>
          <w:szCs w:val="28"/>
          <w:lang w:val="en-US" w:eastAsia="zh-CN"/>
        </w:rPr>
        <w:t>单位</w:t>
      </w:r>
      <w:r>
        <w:rPr>
          <w:rFonts w:hint="eastAsia" w:ascii="仿宋_GB2312" w:hAnsi="仿宋_GB2312" w:eastAsia="仿宋_GB2312" w:cs="仿宋_GB2312"/>
          <w:sz w:val="28"/>
          <w:szCs w:val="28"/>
        </w:rPr>
        <w:t>（企业）承诺对于本项目的用户需求中的各项条款、内容及要求均为完全响应，不存在任意一条负偏离或不响应的情况。本</w:t>
      </w:r>
      <w:r>
        <w:rPr>
          <w:rFonts w:hint="eastAsia" w:ascii="仿宋_GB2312" w:hAnsi="仿宋_GB2312" w:eastAsia="仿宋_GB2312" w:cs="仿宋_GB2312"/>
          <w:sz w:val="28"/>
          <w:szCs w:val="28"/>
          <w:lang w:val="en-US" w:eastAsia="zh-CN"/>
        </w:rPr>
        <w:t>单位</w:t>
      </w:r>
      <w:r>
        <w:rPr>
          <w:rFonts w:hint="eastAsia" w:ascii="仿宋_GB2312" w:hAnsi="仿宋_GB2312" w:eastAsia="仿宋_GB2312" w:cs="仿宋_GB2312"/>
          <w:sz w:val="28"/>
          <w:szCs w:val="28"/>
        </w:rPr>
        <w:t>（企业）清楚，如采购人核查成交供应商通过虚假应标的方式骗取成交，则该供应商连同其同一法人名下所有公司将被列入采购人的负面清单并通报不良记录；自通告之日起3年内不得参与采购人的采购项目。</w:t>
      </w:r>
    </w:p>
    <w:p w14:paraId="7C8349E6">
      <w:pPr>
        <w:pStyle w:val="22"/>
        <w:pageBreakBefore w:val="0"/>
        <w:widowControl w:val="0"/>
        <w:tabs>
          <w:tab w:val="left" w:pos="426"/>
        </w:tabs>
        <w:kinsoku/>
        <w:wordWrap/>
        <w:overflowPunct/>
        <w:topLinePunct w:val="0"/>
        <w:bidi w:val="0"/>
        <w:snapToGrid w:val="0"/>
        <w:spacing w:line="48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□不完全响应</w:t>
      </w:r>
    </w:p>
    <w:p w14:paraId="429A4A2A">
      <w:pPr>
        <w:pStyle w:val="22"/>
        <w:pageBreakBefore w:val="0"/>
        <w:widowControl w:val="0"/>
        <w:tabs>
          <w:tab w:val="left" w:pos="426"/>
        </w:tabs>
        <w:kinsoku/>
        <w:wordWrap/>
        <w:overflowPunct/>
        <w:topLinePunct w:val="0"/>
        <w:bidi w:val="0"/>
        <w:snapToGrid w:val="0"/>
        <w:spacing w:line="48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w:t>
      </w:r>
      <w:r>
        <w:rPr>
          <w:rFonts w:hint="eastAsia" w:ascii="仿宋_GB2312" w:hAnsi="仿宋_GB2312" w:eastAsia="仿宋_GB2312" w:cs="仿宋_GB2312"/>
          <w:sz w:val="28"/>
          <w:szCs w:val="28"/>
          <w:lang w:val="en-US" w:eastAsia="zh-CN"/>
        </w:rPr>
        <w:t>单位</w:t>
      </w:r>
      <w:r>
        <w:rPr>
          <w:rFonts w:hint="eastAsia" w:ascii="仿宋_GB2312" w:hAnsi="仿宋_GB2312" w:eastAsia="仿宋_GB2312" w:cs="仿宋_GB2312"/>
          <w:sz w:val="28"/>
          <w:szCs w:val="28"/>
        </w:rPr>
        <w:t>（企业）不完全响应本项目的用户需求中的各项条款、内容及要求。本</w:t>
      </w:r>
      <w:r>
        <w:rPr>
          <w:rFonts w:hint="eastAsia" w:ascii="仿宋_GB2312" w:hAnsi="仿宋_GB2312" w:eastAsia="仿宋_GB2312" w:cs="仿宋_GB2312"/>
          <w:sz w:val="28"/>
          <w:szCs w:val="28"/>
          <w:lang w:val="en-US" w:eastAsia="zh-CN"/>
        </w:rPr>
        <w:t>单位</w:t>
      </w:r>
      <w:r>
        <w:rPr>
          <w:rFonts w:hint="eastAsia" w:ascii="仿宋_GB2312" w:hAnsi="仿宋_GB2312" w:eastAsia="仿宋_GB2312" w:cs="仿宋_GB2312"/>
          <w:sz w:val="28"/>
          <w:szCs w:val="28"/>
        </w:rPr>
        <w:t>（企业）清楚，不完全响应将被视为无效报价。</w:t>
      </w:r>
    </w:p>
    <w:p w14:paraId="53BE58F6">
      <w:pPr>
        <w:pageBreakBefore w:val="0"/>
        <w:widowControl w:val="0"/>
        <w:kinsoku/>
        <w:wordWrap/>
        <w:overflowPunct/>
        <w:topLinePunct w:val="0"/>
        <w:autoSpaceDE w:val="0"/>
        <w:autoSpaceDN w:val="0"/>
        <w:bidi w:val="0"/>
        <w:adjustRightInd w:val="0"/>
        <w:spacing w:line="480" w:lineRule="exact"/>
        <w:ind w:firstLine="562" w:firstLineChars="200"/>
        <w:textAlignment w:val="auto"/>
        <w:rPr>
          <w:rFonts w:hint="eastAsia" w:ascii="仿宋_GB2312" w:hAnsi="仿宋_GB2312" w:eastAsia="仿宋_GB2312" w:cs="仿宋_GB2312"/>
          <w:b/>
          <w:bCs/>
          <w:kern w:val="0"/>
          <w:sz w:val="28"/>
          <w:szCs w:val="28"/>
        </w:rPr>
      </w:pPr>
      <w:r>
        <w:rPr>
          <w:rFonts w:hint="eastAsia" w:ascii="仿宋_GB2312" w:hAnsi="仿宋_GB2312" w:eastAsia="仿宋_GB2312" w:cs="仿宋_GB2312"/>
          <w:b/>
          <w:sz w:val="28"/>
          <w:szCs w:val="28"/>
        </w:rPr>
        <w:t>备注：</w:t>
      </w:r>
      <w:r>
        <w:rPr>
          <w:rFonts w:hint="eastAsia" w:ascii="仿宋_GB2312" w:hAnsi="仿宋_GB2312" w:eastAsia="仿宋_GB2312" w:cs="仿宋_GB2312"/>
          <w:sz w:val="28"/>
          <w:szCs w:val="28"/>
        </w:rPr>
        <w:t>本声明函必须提供且内容不得擅自删改，否则视为响应无效。</w:t>
      </w:r>
    </w:p>
    <w:p w14:paraId="75353546">
      <w:pPr>
        <w:pageBreakBefore w:val="0"/>
        <w:widowControl w:val="0"/>
        <w:kinsoku/>
        <w:wordWrap/>
        <w:overflowPunct/>
        <w:topLinePunct w:val="0"/>
        <w:bidi w:val="0"/>
        <w:spacing w:line="480" w:lineRule="exact"/>
        <w:jc w:val="left"/>
        <w:textAlignment w:val="auto"/>
        <w:rPr>
          <w:rFonts w:hint="eastAsia" w:ascii="仿宋_GB2312" w:hAnsi="仿宋_GB2312" w:eastAsia="仿宋_GB2312" w:cs="仿宋_GB2312"/>
          <w:spacing w:val="4"/>
          <w:sz w:val="28"/>
          <w:szCs w:val="28"/>
        </w:rPr>
      </w:pPr>
    </w:p>
    <w:p w14:paraId="07188BF0">
      <w:pPr>
        <w:pageBreakBefore w:val="0"/>
        <w:widowControl w:val="0"/>
        <w:kinsoku/>
        <w:wordWrap/>
        <w:overflowPunct/>
        <w:topLinePunct w:val="0"/>
        <w:bidi w:val="0"/>
        <w:spacing w:line="480" w:lineRule="exact"/>
        <w:ind w:firstLine="2016" w:firstLineChars="700"/>
        <w:jc w:val="left"/>
        <w:textAlignment w:val="auto"/>
        <w:rPr>
          <w:rFonts w:hint="eastAsia" w:ascii="仿宋_GB2312" w:hAnsi="仿宋_GB2312" w:eastAsia="仿宋_GB2312" w:cs="仿宋_GB2312"/>
          <w:sz w:val="28"/>
          <w:szCs w:val="28"/>
          <w:u w:val="single"/>
        </w:rPr>
      </w:pPr>
      <w:r>
        <w:rPr>
          <w:rFonts w:hint="eastAsia" w:ascii="仿宋_GB2312" w:hAnsi="仿宋_GB2312" w:eastAsia="仿宋_GB2312" w:cs="仿宋_GB2312"/>
          <w:spacing w:val="4"/>
          <w:sz w:val="28"/>
          <w:szCs w:val="28"/>
        </w:rPr>
        <w:t>供应商名称（</w:t>
      </w:r>
      <w:r>
        <w:rPr>
          <w:rFonts w:hint="eastAsia" w:ascii="仿宋_GB2312" w:hAnsi="仿宋_GB2312" w:eastAsia="仿宋_GB2312" w:cs="仿宋_GB2312"/>
          <w:sz w:val="28"/>
          <w:szCs w:val="28"/>
        </w:rPr>
        <w:t>单位盖</w:t>
      </w:r>
      <w:r>
        <w:rPr>
          <w:rFonts w:hint="eastAsia" w:ascii="仿宋_GB2312" w:hAnsi="仿宋_GB2312" w:eastAsia="仿宋_GB2312" w:cs="仿宋_GB2312"/>
          <w:spacing w:val="4"/>
          <w:sz w:val="28"/>
          <w:szCs w:val="28"/>
        </w:rPr>
        <w:t>公章）：</w:t>
      </w:r>
      <w:r>
        <w:rPr>
          <w:rFonts w:hint="eastAsia" w:ascii="仿宋_GB2312" w:hAnsi="仿宋_GB2312" w:eastAsia="仿宋_GB2312" w:cs="仿宋_GB2312"/>
          <w:spacing w:val="4"/>
          <w:sz w:val="28"/>
          <w:szCs w:val="28"/>
          <w:u w:val="single"/>
        </w:rPr>
        <w:t xml:space="preserve">              </w:t>
      </w:r>
    </w:p>
    <w:p w14:paraId="4751C27A">
      <w:pPr>
        <w:pageBreakBefore w:val="0"/>
        <w:widowControl w:val="0"/>
        <w:kinsoku/>
        <w:wordWrap/>
        <w:overflowPunct/>
        <w:topLinePunct w:val="0"/>
        <w:bidi w:val="0"/>
        <w:spacing w:line="480" w:lineRule="exact"/>
        <w:ind w:firstLine="4896" w:firstLineChars="1700"/>
        <w:jc w:val="left"/>
        <w:textAlignment w:val="auto"/>
        <w:rPr>
          <w:rFonts w:hint="default" w:ascii="Times New Roman" w:hAnsi="Times New Roman" w:eastAsia="黑体" w:cs="Times New Roman"/>
          <w:sz w:val="28"/>
          <w:szCs w:val="28"/>
          <w:lang w:val="en-US" w:eastAsia="zh-CN"/>
        </w:rPr>
      </w:pPr>
      <w:r>
        <w:rPr>
          <w:rFonts w:hint="eastAsia" w:ascii="仿宋_GB2312" w:hAnsi="仿宋_GB2312" w:eastAsia="仿宋_GB2312" w:cs="仿宋_GB2312"/>
          <w:spacing w:val="4"/>
          <w:sz w:val="28"/>
          <w:szCs w:val="28"/>
        </w:rPr>
        <w:t>日期：</w:t>
      </w:r>
      <w:r>
        <w:rPr>
          <w:rFonts w:hint="eastAsia" w:ascii="仿宋_GB2312" w:hAnsi="仿宋_GB2312" w:eastAsia="仿宋_GB2312" w:cs="仿宋_GB2312"/>
          <w:spacing w:val="4"/>
          <w:sz w:val="28"/>
          <w:szCs w:val="28"/>
          <w:u w:val="single"/>
        </w:rPr>
        <w:t xml:space="preserve">    年  月  日</w:t>
      </w:r>
    </w:p>
    <w:p w14:paraId="29E08B1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color w:val="000000"/>
          <w:sz w:val="28"/>
          <w:szCs w:val="28"/>
          <w:lang w:eastAsia="zh-CN"/>
        </w:rPr>
      </w:pPr>
    </w:p>
    <w:p w14:paraId="7709EDB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黑体" w:cs="Times New Roman"/>
          <w:sz w:val="28"/>
          <w:szCs w:val="28"/>
          <w:lang w:val="en-US" w:eastAsia="zh-CN"/>
        </w:rPr>
      </w:pPr>
      <w:r>
        <w:rPr>
          <w:rFonts w:hint="default" w:ascii="Times New Roman" w:hAnsi="Times New Roman" w:cs="Times New Roman"/>
          <w:color w:val="000000"/>
          <w:sz w:val="28"/>
          <w:szCs w:val="28"/>
          <w:lang w:eastAsia="zh-CN"/>
        </w:rPr>
        <w:t>（说明：本格式文件内容不得擅自删改。）</w:t>
      </w:r>
    </w:p>
    <w:p w14:paraId="23C8E1B7">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8"/>
          <w:szCs w:val="28"/>
          <w:lang w:val="en-US" w:eastAsia="zh-CN"/>
        </w:rPr>
        <w:t>【投标文件</w:t>
      </w:r>
      <w:r>
        <w:rPr>
          <w:rFonts w:hint="eastAsia" w:ascii="Times New Roman" w:hAnsi="Times New Roman" w:eastAsia="黑体" w:cs="Times New Roman"/>
          <w:sz w:val="28"/>
          <w:szCs w:val="28"/>
          <w:lang w:val="en-US" w:eastAsia="zh-CN"/>
        </w:rPr>
        <w:t>格式</w:t>
      </w:r>
      <w:r>
        <w:rPr>
          <w:rFonts w:hint="default" w:ascii="Times New Roman" w:hAnsi="Times New Roman" w:eastAsia="黑体" w:cs="Times New Roman"/>
          <w:sz w:val="28"/>
          <w:szCs w:val="28"/>
          <w:lang w:val="en-US" w:eastAsia="zh-CN"/>
        </w:rPr>
        <w:t>-材料</w:t>
      </w:r>
      <w:r>
        <w:rPr>
          <w:rFonts w:hint="eastAsia" w:ascii="Times New Roman" w:hAnsi="Times New Roman" w:eastAsia="黑体" w:cs="Times New Roman"/>
          <w:sz w:val="28"/>
          <w:szCs w:val="28"/>
          <w:lang w:val="en-US" w:eastAsia="zh-CN"/>
        </w:rPr>
        <w:t>4</w:t>
      </w:r>
      <w:r>
        <w:rPr>
          <w:rFonts w:hint="default" w:ascii="Times New Roman" w:hAnsi="Times New Roman" w:eastAsia="黑体" w:cs="Times New Roman"/>
          <w:sz w:val="28"/>
          <w:szCs w:val="28"/>
          <w:lang w:val="en-US" w:eastAsia="zh-CN"/>
        </w:rPr>
        <w:t>】</w:t>
      </w:r>
    </w:p>
    <w:p w14:paraId="093AD652">
      <w:pPr>
        <w:pStyle w:val="19"/>
        <w:keepNext w:val="0"/>
        <w:keepLines w:val="0"/>
        <w:pageBreakBefore w:val="0"/>
        <w:widowControl w:val="0"/>
        <w:kinsoku/>
        <w:wordWrap/>
        <w:overflowPunct/>
        <w:topLinePunct w:val="0"/>
        <w:autoSpaceDE/>
        <w:autoSpaceDN/>
        <w:bidi w:val="0"/>
        <w:adjustRightInd/>
        <w:spacing w:line="560" w:lineRule="exact"/>
        <w:jc w:val="center"/>
        <w:textAlignment w:val="auto"/>
        <w:rPr>
          <w:rFonts w:hint="default" w:ascii="Times New Roman" w:hAnsi="Times New Roman" w:eastAsia="方正小标宋简体" w:cs="Times New Roman"/>
          <w:kern w:val="2"/>
          <w:sz w:val="44"/>
          <w:szCs w:val="44"/>
          <w:lang w:val="en-US" w:eastAsia="zh-CN" w:bidi="ar-SA"/>
        </w:rPr>
      </w:pPr>
    </w:p>
    <w:p w14:paraId="342FD38F">
      <w:pPr>
        <w:pStyle w:val="19"/>
        <w:keepNext w:val="0"/>
        <w:keepLines w:val="0"/>
        <w:pageBreakBefore w:val="0"/>
        <w:widowControl w:val="0"/>
        <w:kinsoku/>
        <w:wordWrap/>
        <w:overflowPunct/>
        <w:topLinePunct w:val="0"/>
        <w:autoSpaceDE/>
        <w:autoSpaceDN/>
        <w:bidi w:val="0"/>
        <w:adjustRightInd/>
        <w:spacing w:line="560" w:lineRule="exact"/>
        <w:jc w:val="center"/>
        <w:textAlignment w:val="auto"/>
        <w:rPr>
          <w:rFonts w:hint="eastAsia" w:ascii="方正小标宋简体" w:hAnsi="方正小标宋简体" w:eastAsia="方正小标宋简体" w:cs="方正小标宋简体"/>
          <w:kern w:val="2"/>
          <w:sz w:val="44"/>
          <w:szCs w:val="44"/>
          <w:lang w:val="en-US" w:eastAsia="zh-CN" w:bidi="ar-SA"/>
        </w:rPr>
      </w:pPr>
      <w:r>
        <w:rPr>
          <w:rFonts w:hint="eastAsia" w:ascii="方正小标宋简体" w:hAnsi="方正小标宋简体" w:eastAsia="方正小标宋简体" w:cs="方正小标宋简体"/>
          <w:kern w:val="2"/>
          <w:sz w:val="44"/>
          <w:szCs w:val="44"/>
          <w:lang w:val="en-US" w:eastAsia="zh-CN" w:bidi="ar-SA"/>
        </w:rPr>
        <w:t>业绩一览表</w:t>
      </w:r>
    </w:p>
    <w:p w14:paraId="2A3730F5">
      <w:pPr>
        <w:pStyle w:val="19"/>
        <w:keepNext w:val="0"/>
        <w:keepLines w:val="0"/>
        <w:pageBreakBefore w:val="0"/>
        <w:widowControl w:val="0"/>
        <w:kinsoku/>
        <w:wordWrap/>
        <w:overflowPunct/>
        <w:topLinePunct w:val="0"/>
        <w:autoSpaceDE/>
        <w:autoSpaceDN/>
        <w:bidi w:val="0"/>
        <w:adjustRightInd/>
        <w:spacing w:line="560" w:lineRule="exact"/>
        <w:jc w:val="center"/>
        <w:textAlignment w:val="auto"/>
        <w:rPr>
          <w:rFonts w:hint="eastAsia" w:ascii="方正小标宋简体" w:hAnsi="方正小标宋简体" w:eastAsia="方正小标宋简体" w:cs="方正小标宋简体"/>
          <w:kern w:val="2"/>
          <w:sz w:val="44"/>
          <w:szCs w:val="44"/>
          <w:lang w:val="en-GB" w:eastAsia="zh-CN" w:bidi="ar-SA"/>
        </w:rPr>
      </w:pPr>
    </w:p>
    <w:tbl>
      <w:tblPr>
        <w:tblStyle w:val="9"/>
        <w:tblW w:w="777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49"/>
        <w:gridCol w:w="1240"/>
        <w:gridCol w:w="1419"/>
        <w:gridCol w:w="1260"/>
        <w:gridCol w:w="1452"/>
        <w:gridCol w:w="1651"/>
      </w:tblGrid>
      <w:tr w14:paraId="09C6F3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4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7750335B">
            <w:pPr>
              <w:keepNext w:val="0"/>
              <w:keepLines w:val="0"/>
              <w:pageBreakBefore w:val="0"/>
              <w:widowControl w:val="0"/>
              <w:kinsoku/>
              <w:wordWrap/>
              <w:overflowPunct/>
              <w:topLinePunct w:val="0"/>
              <w:autoSpaceDE/>
              <w:autoSpaceDN/>
              <w:bidi w:val="0"/>
              <w:adjustRightInd/>
              <w:snapToGrid w:val="0"/>
              <w:spacing w:line="520" w:lineRule="exact"/>
              <w:jc w:val="center"/>
              <w:textAlignment w:val="auto"/>
              <w:rPr>
                <w:rFonts w:hint="eastAsia" w:ascii="黑体" w:hAnsi="黑体" w:eastAsia="黑体" w:cs="黑体"/>
                <w:sz w:val="28"/>
                <w:szCs w:val="22"/>
              </w:rPr>
            </w:pPr>
            <w:r>
              <w:rPr>
                <w:rFonts w:hint="eastAsia" w:ascii="黑体" w:hAnsi="黑体" w:eastAsia="黑体" w:cs="黑体"/>
                <w:sz w:val="28"/>
                <w:szCs w:val="22"/>
              </w:rPr>
              <w:t>序号</w:t>
            </w:r>
          </w:p>
        </w:tc>
        <w:tc>
          <w:tcPr>
            <w:tcW w:w="1240"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7F21EAE1">
            <w:pPr>
              <w:keepNext w:val="0"/>
              <w:keepLines w:val="0"/>
              <w:pageBreakBefore w:val="0"/>
              <w:widowControl w:val="0"/>
              <w:kinsoku/>
              <w:wordWrap/>
              <w:overflowPunct/>
              <w:topLinePunct w:val="0"/>
              <w:autoSpaceDE/>
              <w:autoSpaceDN/>
              <w:bidi w:val="0"/>
              <w:adjustRightInd/>
              <w:snapToGrid w:val="0"/>
              <w:spacing w:line="520" w:lineRule="exact"/>
              <w:jc w:val="center"/>
              <w:textAlignment w:val="auto"/>
              <w:rPr>
                <w:rFonts w:hint="eastAsia" w:ascii="黑体" w:hAnsi="黑体" w:eastAsia="黑体" w:cs="黑体"/>
                <w:sz w:val="28"/>
                <w:szCs w:val="22"/>
              </w:rPr>
            </w:pPr>
            <w:r>
              <w:rPr>
                <w:rFonts w:hint="eastAsia" w:ascii="黑体" w:hAnsi="黑体" w:eastAsia="黑体" w:cs="黑体"/>
                <w:sz w:val="28"/>
                <w:szCs w:val="22"/>
              </w:rPr>
              <w:t>项目名称</w:t>
            </w:r>
          </w:p>
        </w:tc>
        <w:tc>
          <w:tcPr>
            <w:tcW w:w="141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7330E2BB">
            <w:pPr>
              <w:keepNext w:val="0"/>
              <w:keepLines w:val="0"/>
              <w:pageBreakBefore w:val="0"/>
              <w:widowControl w:val="0"/>
              <w:kinsoku/>
              <w:wordWrap/>
              <w:overflowPunct/>
              <w:topLinePunct w:val="0"/>
              <w:autoSpaceDE/>
              <w:autoSpaceDN/>
              <w:bidi w:val="0"/>
              <w:adjustRightInd/>
              <w:snapToGrid w:val="0"/>
              <w:spacing w:line="520" w:lineRule="exact"/>
              <w:jc w:val="center"/>
              <w:textAlignment w:val="auto"/>
              <w:rPr>
                <w:rFonts w:hint="default" w:ascii="黑体" w:hAnsi="黑体" w:eastAsia="黑体" w:cs="黑体"/>
                <w:sz w:val="28"/>
                <w:szCs w:val="22"/>
                <w:lang w:val="en-US" w:eastAsia="zh-CN"/>
              </w:rPr>
            </w:pPr>
            <w:r>
              <w:rPr>
                <w:rFonts w:hint="eastAsia" w:ascii="黑体" w:hAnsi="黑体" w:eastAsia="黑体" w:cs="黑体"/>
                <w:sz w:val="28"/>
                <w:szCs w:val="22"/>
                <w:lang w:val="en-US" w:eastAsia="zh-CN"/>
              </w:rPr>
              <w:t>采购单位</w:t>
            </w:r>
          </w:p>
        </w:tc>
        <w:tc>
          <w:tcPr>
            <w:tcW w:w="1260"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79B620A4">
            <w:pPr>
              <w:keepNext w:val="0"/>
              <w:keepLines w:val="0"/>
              <w:pageBreakBefore w:val="0"/>
              <w:widowControl w:val="0"/>
              <w:kinsoku/>
              <w:wordWrap/>
              <w:overflowPunct/>
              <w:topLinePunct w:val="0"/>
              <w:autoSpaceDE/>
              <w:autoSpaceDN/>
              <w:bidi w:val="0"/>
              <w:adjustRightInd/>
              <w:snapToGrid w:val="0"/>
              <w:spacing w:line="520" w:lineRule="exact"/>
              <w:jc w:val="center"/>
              <w:textAlignment w:val="auto"/>
              <w:rPr>
                <w:rFonts w:hint="eastAsia" w:ascii="黑体" w:hAnsi="黑体" w:eastAsia="黑体" w:cs="黑体"/>
                <w:sz w:val="28"/>
                <w:szCs w:val="22"/>
              </w:rPr>
            </w:pPr>
            <w:r>
              <w:rPr>
                <w:rFonts w:hint="eastAsia" w:ascii="黑体" w:hAnsi="黑体" w:eastAsia="黑体" w:cs="黑体"/>
                <w:sz w:val="28"/>
                <w:szCs w:val="22"/>
              </w:rPr>
              <w:t>合同总价</w:t>
            </w:r>
          </w:p>
        </w:tc>
        <w:tc>
          <w:tcPr>
            <w:tcW w:w="1452"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2DF7CD6C">
            <w:pPr>
              <w:keepNext w:val="0"/>
              <w:keepLines w:val="0"/>
              <w:pageBreakBefore w:val="0"/>
              <w:widowControl w:val="0"/>
              <w:kinsoku/>
              <w:wordWrap/>
              <w:overflowPunct/>
              <w:topLinePunct w:val="0"/>
              <w:autoSpaceDE/>
              <w:autoSpaceDN/>
              <w:bidi w:val="0"/>
              <w:adjustRightInd/>
              <w:snapToGrid w:val="0"/>
              <w:spacing w:line="520" w:lineRule="exact"/>
              <w:jc w:val="center"/>
              <w:textAlignment w:val="auto"/>
              <w:rPr>
                <w:rFonts w:hint="eastAsia" w:ascii="黑体" w:hAnsi="黑体" w:eastAsia="黑体" w:cs="黑体"/>
                <w:sz w:val="28"/>
                <w:szCs w:val="22"/>
              </w:rPr>
            </w:pPr>
            <w:r>
              <w:rPr>
                <w:rFonts w:hint="eastAsia" w:ascii="黑体" w:hAnsi="黑体" w:eastAsia="黑体" w:cs="黑体"/>
                <w:sz w:val="28"/>
                <w:szCs w:val="22"/>
              </w:rPr>
              <w:t>服务年限</w:t>
            </w:r>
          </w:p>
        </w:tc>
        <w:tc>
          <w:tcPr>
            <w:tcW w:w="1651"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4AC67C6F">
            <w:pPr>
              <w:keepNext w:val="0"/>
              <w:keepLines w:val="0"/>
              <w:pageBreakBefore w:val="0"/>
              <w:widowControl w:val="0"/>
              <w:kinsoku/>
              <w:wordWrap/>
              <w:overflowPunct/>
              <w:topLinePunct w:val="0"/>
              <w:autoSpaceDE/>
              <w:autoSpaceDN/>
              <w:bidi w:val="0"/>
              <w:adjustRightInd/>
              <w:snapToGrid w:val="0"/>
              <w:spacing w:line="520" w:lineRule="exact"/>
              <w:jc w:val="center"/>
              <w:textAlignment w:val="auto"/>
              <w:rPr>
                <w:rFonts w:hint="eastAsia" w:ascii="黑体" w:hAnsi="黑体" w:eastAsia="黑体" w:cs="黑体"/>
                <w:sz w:val="28"/>
                <w:szCs w:val="22"/>
              </w:rPr>
            </w:pPr>
            <w:r>
              <w:rPr>
                <w:rFonts w:hint="eastAsia" w:ascii="黑体" w:hAnsi="黑体" w:eastAsia="黑体" w:cs="黑体"/>
                <w:sz w:val="28"/>
                <w:szCs w:val="22"/>
              </w:rPr>
              <w:t>项目单位联系人电话</w:t>
            </w:r>
          </w:p>
        </w:tc>
      </w:tr>
      <w:tr w14:paraId="250E2E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1" w:hRule="atLeast"/>
          <w:jc w:val="center"/>
        </w:trPr>
        <w:tc>
          <w:tcPr>
            <w:tcW w:w="74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27A5A911">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1</w:t>
            </w:r>
          </w:p>
        </w:tc>
        <w:tc>
          <w:tcPr>
            <w:tcW w:w="1240"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7B107699">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41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05A55CB5">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260"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24082ADF">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452"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056D8B8F">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651"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47464411">
            <w:pPr>
              <w:keepNext w:val="0"/>
              <w:keepLines w:val="0"/>
              <w:pageBreakBefore w:val="0"/>
              <w:widowControl w:val="0"/>
              <w:kinsoku/>
              <w:wordWrap/>
              <w:overflowPunct/>
              <w:topLinePunct w:val="0"/>
              <w:autoSpaceDE/>
              <w:autoSpaceDN/>
              <w:bidi w:val="0"/>
              <w:adjustRightInd/>
              <w:snapToGrid w:val="0"/>
              <w:spacing w:line="560" w:lineRule="exact"/>
              <w:jc w:val="both"/>
              <w:textAlignment w:val="auto"/>
              <w:rPr>
                <w:rFonts w:hint="default" w:ascii="Times New Roman" w:hAnsi="Times New Roman" w:eastAsia="仿宋_GB2312" w:cs="Times New Roman"/>
                <w:sz w:val="28"/>
                <w:szCs w:val="22"/>
              </w:rPr>
            </w:pPr>
          </w:p>
        </w:tc>
      </w:tr>
      <w:tr w14:paraId="449BFB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9" w:hRule="atLeast"/>
          <w:jc w:val="center"/>
        </w:trPr>
        <w:tc>
          <w:tcPr>
            <w:tcW w:w="74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6B64CB44">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2</w:t>
            </w:r>
          </w:p>
        </w:tc>
        <w:tc>
          <w:tcPr>
            <w:tcW w:w="1240"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741D47CC">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41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08D1A514">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260"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3C09C35F">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452"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5C15107D">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651"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6F1A4024">
            <w:pPr>
              <w:keepNext w:val="0"/>
              <w:keepLines w:val="0"/>
              <w:pageBreakBefore w:val="0"/>
              <w:widowControl w:val="0"/>
              <w:kinsoku/>
              <w:wordWrap/>
              <w:overflowPunct/>
              <w:topLinePunct w:val="0"/>
              <w:autoSpaceDE/>
              <w:autoSpaceDN/>
              <w:bidi w:val="0"/>
              <w:adjustRightInd/>
              <w:snapToGrid w:val="0"/>
              <w:spacing w:line="560" w:lineRule="exact"/>
              <w:jc w:val="both"/>
              <w:textAlignment w:val="auto"/>
              <w:rPr>
                <w:rFonts w:hint="default" w:ascii="Times New Roman" w:hAnsi="Times New Roman" w:eastAsia="仿宋_GB2312" w:cs="Times New Roman"/>
                <w:sz w:val="28"/>
                <w:szCs w:val="22"/>
              </w:rPr>
            </w:pPr>
          </w:p>
        </w:tc>
      </w:tr>
      <w:tr w14:paraId="7EBEAE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3" w:hRule="atLeast"/>
          <w:jc w:val="center"/>
        </w:trPr>
        <w:tc>
          <w:tcPr>
            <w:tcW w:w="74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2CDF83F5">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3</w:t>
            </w:r>
          </w:p>
        </w:tc>
        <w:tc>
          <w:tcPr>
            <w:tcW w:w="1240"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32D8F99A">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41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3B3269EF">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260"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7BF2986D">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452"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20AF1B80">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651"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2D904636">
            <w:pPr>
              <w:keepNext w:val="0"/>
              <w:keepLines w:val="0"/>
              <w:pageBreakBefore w:val="0"/>
              <w:widowControl w:val="0"/>
              <w:kinsoku/>
              <w:wordWrap/>
              <w:overflowPunct/>
              <w:topLinePunct w:val="0"/>
              <w:autoSpaceDE/>
              <w:autoSpaceDN/>
              <w:bidi w:val="0"/>
              <w:adjustRightInd/>
              <w:snapToGrid w:val="0"/>
              <w:spacing w:line="560" w:lineRule="exact"/>
              <w:jc w:val="both"/>
              <w:textAlignment w:val="auto"/>
              <w:rPr>
                <w:rFonts w:hint="default" w:ascii="Times New Roman" w:hAnsi="Times New Roman" w:eastAsia="仿宋_GB2312" w:cs="Times New Roman"/>
                <w:sz w:val="28"/>
                <w:szCs w:val="22"/>
              </w:rPr>
            </w:pPr>
          </w:p>
        </w:tc>
      </w:tr>
      <w:tr w14:paraId="22B265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74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6ABE9CD6">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w:t>
            </w:r>
          </w:p>
        </w:tc>
        <w:tc>
          <w:tcPr>
            <w:tcW w:w="1240"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09F78FB8">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41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5E1E5F77">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260"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317226E3">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452"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07937188">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651"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1FBBC9C1">
            <w:pPr>
              <w:keepNext w:val="0"/>
              <w:keepLines w:val="0"/>
              <w:pageBreakBefore w:val="0"/>
              <w:widowControl w:val="0"/>
              <w:kinsoku/>
              <w:wordWrap/>
              <w:overflowPunct/>
              <w:topLinePunct w:val="0"/>
              <w:autoSpaceDE/>
              <w:autoSpaceDN/>
              <w:bidi w:val="0"/>
              <w:adjustRightInd/>
              <w:snapToGrid w:val="0"/>
              <w:spacing w:line="560" w:lineRule="exact"/>
              <w:jc w:val="both"/>
              <w:textAlignment w:val="auto"/>
              <w:rPr>
                <w:rFonts w:hint="default" w:ascii="Times New Roman" w:hAnsi="Times New Roman" w:eastAsia="仿宋_GB2312" w:cs="Times New Roman"/>
                <w:sz w:val="28"/>
                <w:szCs w:val="22"/>
              </w:rPr>
            </w:pPr>
          </w:p>
        </w:tc>
      </w:tr>
    </w:tbl>
    <w:p w14:paraId="1A4FC3AD">
      <w:pPr>
        <w:keepNext w:val="0"/>
        <w:keepLines w:val="0"/>
        <w:pageBreakBefore w:val="0"/>
        <w:widowControl w:val="0"/>
        <w:kinsoku/>
        <w:wordWrap/>
        <w:overflowPunct/>
        <w:topLinePunct w:val="0"/>
        <w:autoSpaceDE/>
        <w:autoSpaceDN/>
        <w:bidi w:val="0"/>
        <w:adjustRightInd/>
        <w:spacing w:line="560" w:lineRule="exact"/>
        <w:ind w:firstLine="241" w:firstLineChars="100"/>
        <w:jc w:val="both"/>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填报要求：</w:t>
      </w:r>
    </w:p>
    <w:p w14:paraId="7C9B0959">
      <w:pPr>
        <w:keepNext w:val="0"/>
        <w:keepLines w:val="0"/>
        <w:pageBreakBefore w:val="0"/>
        <w:widowControl w:val="0"/>
        <w:kinsoku/>
        <w:wordWrap/>
        <w:overflowPunct/>
        <w:topLinePunct w:val="0"/>
        <w:autoSpaceDE/>
        <w:autoSpaceDN/>
        <w:bidi w:val="0"/>
        <w:adjustRightInd/>
        <w:spacing w:line="560" w:lineRule="exact"/>
        <w:ind w:firstLine="560" w:firstLineChars="200"/>
        <w:jc w:val="both"/>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1.依据商务评审中的业绩要求填写本表并提供相关</w:t>
      </w:r>
      <w:r>
        <w:rPr>
          <w:rFonts w:hint="eastAsia" w:ascii="Times New Roman" w:hAnsi="Times New Roman" w:eastAsia="仿宋_GB2312" w:cs="Times New Roman"/>
          <w:sz w:val="28"/>
          <w:szCs w:val="28"/>
          <w:lang w:val="en-US" w:eastAsia="zh-CN"/>
        </w:rPr>
        <w:t>合同复印件</w:t>
      </w:r>
      <w:r>
        <w:rPr>
          <w:rFonts w:hint="default" w:ascii="Times New Roman" w:hAnsi="Times New Roman" w:eastAsia="仿宋_GB2312" w:cs="Times New Roman"/>
          <w:sz w:val="28"/>
          <w:szCs w:val="28"/>
          <w:lang w:val="en-US" w:eastAsia="zh-CN"/>
        </w:rPr>
        <w:t>证明材料，合同</w:t>
      </w:r>
      <w:r>
        <w:rPr>
          <w:rFonts w:hint="eastAsia" w:ascii="Times New Roman" w:hAnsi="Times New Roman" w:eastAsia="仿宋_GB2312" w:cs="Times New Roman"/>
          <w:sz w:val="28"/>
          <w:szCs w:val="28"/>
          <w:lang w:val="en-US" w:eastAsia="zh-CN"/>
        </w:rPr>
        <w:t>至少应含</w:t>
      </w:r>
      <w:r>
        <w:rPr>
          <w:rFonts w:hint="default" w:ascii="Times New Roman" w:hAnsi="Times New Roman" w:eastAsia="仿宋_GB2312" w:cs="Times New Roman"/>
          <w:sz w:val="28"/>
          <w:szCs w:val="28"/>
          <w:lang w:val="en-US" w:eastAsia="zh-CN"/>
        </w:rPr>
        <w:t>首页、</w:t>
      </w:r>
      <w:r>
        <w:rPr>
          <w:rFonts w:hint="eastAsia" w:ascii="Times New Roman" w:hAnsi="Times New Roman" w:eastAsia="仿宋_GB2312" w:cs="Times New Roman"/>
          <w:sz w:val="28"/>
          <w:szCs w:val="28"/>
          <w:lang w:val="en-US" w:eastAsia="zh-CN"/>
        </w:rPr>
        <w:t>项目内容页、</w:t>
      </w:r>
      <w:r>
        <w:rPr>
          <w:rFonts w:hint="default" w:ascii="Times New Roman" w:hAnsi="Times New Roman" w:eastAsia="仿宋_GB2312" w:cs="Times New Roman"/>
          <w:sz w:val="28"/>
          <w:szCs w:val="28"/>
          <w:lang w:val="en-US" w:eastAsia="zh-CN"/>
        </w:rPr>
        <w:t>金额页</w:t>
      </w:r>
      <w:r>
        <w:rPr>
          <w:rFonts w:hint="eastAsia" w:ascii="Times New Roman" w:hAnsi="Times New Roman" w:eastAsia="仿宋_GB2312" w:cs="Times New Roman"/>
          <w:sz w:val="28"/>
          <w:szCs w:val="28"/>
          <w:lang w:val="en-US" w:eastAsia="zh-CN"/>
        </w:rPr>
        <w:t>以及签名</w:t>
      </w:r>
      <w:r>
        <w:rPr>
          <w:rFonts w:hint="default" w:ascii="Times New Roman" w:hAnsi="Times New Roman" w:eastAsia="仿宋_GB2312" w:cs="Times New Roman"/>
          <w:sz w:val="28"/>
          <w:szCs w:val="28"/>
          <w:lang w:val="en-US" w:eastAsia="zh-CN"/>
        </w:rPr>
        <w:t>盖章页</w:t>
      </w:r>
      <w:r>
        <w:rPr>
          <w:rFonts w:hint="eastAsia" w:ascii="Times New Roman" w:hAnsi="Times New Roman" w:eastAsia="仿宋_GB2312" w:cs="Times New Roman"/>
          <w:sz w:val="28"/>
          <w:szCs w:val="28"/>
          <w:lang w:val="en-US" w:eastAsia="zh-CN"/>
        </w:rPr>
        <w:t>（且所有应填写内容必须完整，不留空白）；</w:t>
      </w:r>
    </w:p>
    <w:p w14:paraId="5948E303">
      <w:pPr>
        <w:keepNext w:val="0"/>
        <w:keepLines w:val="0"/>
        <w:pageBreakBefore w:val="0"/>
        <w:widowControl w:val="0"/>
        <w:kinsoku/>
        <w:wordWrap/>
        <w:overflowPunct/>
        <w:topLinePunct w:val="0"/>
        <w:autoSpaceDE/>
        <w:autoSpaceDN/>
        <w:bidi w:val="0"/>
        <w:adjustRightInd/>
        <w:spacing w:line="560" w:lineRule="exact"/>
        <w:ind w:firstLine="560" w:firstLineChars="200"/>
        <w:jc w:val="both"/>
        <w:textAlignment w:val="auto"/>
        <w:rPr>
          <w:rFonts w:hint="default" w:ascii="Times New Roman" w:hAnsi="Times New Roman" w:eastAsia="仿宋_GB2312" w:cs="Times New Roman"/>
          <w:sz w:val="28"/>
          <w:szCs w:val="28"/>
          <w:lang w:val="en-US" w:eastAsia="zh-CN"/>
        </w:rPr>
      </w:pPr>
      <w:r>
        <w:rPr>
          <w:rFonts w:hint="default" w:ascii="Times New Roman" w:hAnsi="Times New Roman" w:cs="Times New Roman"/>
          <w:sz w:val="28"/>
          <w:szCs w:val="28"/>
          <w:lang w:val="en-US" w:eastAsia="zh-CN"/>
        </w:rPr>
        <w:t>2.</w:t>
      </w:r>
      <w:r>
        <w:rPr>
          <w:rFonts w:hint="default" w:ascii="Times New Roman" w:hAnsi="Times New Roman" w:eastAsia="仿宋_GB2312" w:cs="Times New Roman"/>
          <w:sz w:val="28"/>
          <w:szCs w:val="28"/>
          <w:lang w:val="en-US" w:eastAsia="zh-CN"/>
        </w:rPr>
        <w:t>请投标人严格按照要求提交相关证明材料，否则有可能影响评审结果。</w:t>
      </w:r>
    </w:p>
    <w:p w14:paraId="48CB1C9A">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8"/>
          <w:szCs w:val="28"/>
          <w:lang w:val="en-US" w:eastAsia="zh-CN"/>
        </w:rPr>
        <w:br w:type="page"/>
      </w:r>
    </w:p>
    <w:p w14:paraId="7297E711">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8"/>
          <w:szCs w:val="28"/>
          <w:lang w:val="en-US" w:eastAsia="zh-CN"/>
        </w:rPr>
        <w:t>【投标文件</w:t>
      </w:r>
      <w:r>
        <w:rPr>
          <w:rFonts w:hint="eastAsia" w:ascii="Times New Roman" w:hAnsi="Times New Roman" w:eastAsia="黑体" w:cs="Times New Roman"/>
          <w:sz w:val="28"/>
          <w:szCs w:val="28"/>
          <w:lang w:val="en-US" w:eastAsia="zh-CN"/>
        </w:rPr>
        <w:t>格式</w:t>
      </w:r>
      <w:r>
        <w:rPr>
          <w:rFonts w:hint="default" w:ascii="Times New Roman" w:hAnsi="Times New Roman" w:eastAsia="黑体" w:cs="Times New Roman"/>
          <w:sz w:val="28"/>
          <w:szCs w:val="28"/>
          <w:lang w:val="en-US" w:eastAsia="zh-CN"/>
        </w:rPr>
        <w:t>-材料</w:t>
      </w:r>
      <w:r>
        <w:rPr>
          <w:rFonts w:hint="eastAsia" w:ascii="Times New Roman" w:hAnsi="Times New Roman" w:eastAsia="黑体" w:cs="Times New Roman"/>
          <w:sz w:val="28"/>
          <w:szCs w:val="28"/>
          <w:lang w:val="en-US" w:eastAsia="zh-CN"/>
        </w:rPr>
        <w:t>5</w:t>
      </w:r>
      <w:r>
        <w:rPr>
          <w:rFonts w:hint="default" w:ascii="Times New Roman" w:hAnsi="Times New Roman" w:eastAsia="黑体" w:cs="Times New Roman"/>
          <w:sz w:val="28"/>
          <w:szCs w:val="28"/>
          <w:lang w:val="en-US" w:eastAsia="zh-CN"/>
        </w:rPr>
        <w:t>】</w:t>
      </w:r>
    </w:p>
    <w:p w14:paraId="3B869FA6">
      <w:pPr>
        <w:pStyle w:val="3"/>
        <w:keepNext w:val="0"/>
        <w:keepLines w:val="0"/>
        <w:numPr>
          <w:ilvl w:val="0"/>
          <w:numId w:val="0"/>
        </w:numPr>
        <w:tabs>
          <w:tab w:val="left" w:pos="567"/>
        </w:tabs>
        <w:ind w:leftChars="0"/>
        <w:jc w:val="center"/>
        <w:rPr>
          <w:rFonts w:ascii="宋体" w:hAnsi="宋体" w:cs="Arial"/>
          <w:szCs w:val="21"/>
        </w:rPr>
      </w:pPr>
      <w:bookmarkStart w:id="18" w:name="_Toc139465822"/>
      <w:r>
        <w:rPr>
          <w:rFonts w:hint="eastAsia" w:ascii="方正小标宋简体" w:hAnsi="方正小标宋简体" w:eastAsia="方正小标宋简体" w:cs="方正小标宋简体"/>
          <w:b w:val="0"/>
          <w:bCs w:val="0"/>
          <w:sz w:val="28"/>
          <w:szCs w:val="28"/>
        </w:rPr>
        <w:t>报价</w:t>
      </w:r>
      <w:bookmarkEnd w:id="18"/>
      <w:r>
        <w:rPr>
          <w:rFonts w:hint="eastAsia" w:ascii="方正小标宋简体" w:hAnsi="方正小标宋简体" w:eastAsia="方正小标宋简体" w:cs="方正小标宋简体"/>
          <w:b w:val="0"/>
          <w:bCs w:val="0"/>
          <w:sz w:val="28"/>
          <w:szCs w:val="28"/>
          <w:lang w:val="en-US" w:eastAsia="zh-CN"/>
        </w:rPr>
        <w:t>表（</w:t>
      </w:r>
      <w:r>
        <w:rPr>
          <w:rFonts w:hint="eastAsia" w:ascii="方正小标宋简体" w:hAnsi="方正小标宋简体" w:eastAsia="方正小标宋简体" w:cs="方正小标宋简体"/>
          <w:b w:val="0"/>
          <w:bCs w:val="0"/>
          <w:sz w:val="28"/>
          <w:szCs w:val="28"/>
        </w:rPr>
        <w:t>首次</w:t>
      </w:r>
      <w:r>
        <w:rPr>
          <w:rFonts w:hint="eastAsia" w:ascii="方正小标宋简体" w:hAnsi="方正小标宋简体" w:eastAsia="方正小标宋简体" w:cs="方正小标宋简体"/>
          <w:b w:val="0"/>
          <w:bCs w:val="0"/>
          <w:sz w:val="28"/>
          <w:szCs w:val="28"/>
          <w:lang w:val="en-US" w:eastAsia="zh-CN"/>
        </w:rPr>
        <w:t>）</w:t>
      </w:r>
      <w:r>
        <w:rPr>
          <w:rFonts w:hint="eastAsia" w:ascii="方正小标宋简体" w:hAnsi="方正小标宋简体" w:eastAsia="方正小标宋简体" w:cs="方正小标宋简体"/>
          <w:b w:val="0"/>
          <w:bCs w:val="0"/>
          <w:sz w:val="40"/>
          <w:szCs w:val="24"/>
        </w:rPr>
        <w:t xml:space="preserve">   </w:t>
      </w:r>
      <w:r>
        <w:rPr>
          <w:rFonts w:hint="eastAsia" w:ascii="宋体" w:hAnsi="宋体" w:cs="Arial"/>
          <w:szCs w:val="21"/>
        </w:rPr>
        <w:t xml:space="preserve">                 </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60"/>
        <w:gridCol w:w="4977"/>
        <w:gridCol w:w="1201"/>
      </w:tblGrid>
      <w:tr w14:paraId="3FA57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2060" w:type="dxa"/>
            <w:vAlign w:val="center"/>
          </w:tcPr>
          <w:p w14:paraId="3F816B4F">
            <w:pPr>
              <w:spacing w:line="360" w:lineRule="auto"/>
              <w:jc w:val="center"/>
              <w:rPr>
                <w:rFonts w:hint="eastAsia" w:ascii="黑体" w:hAnsi="黑体" w:eastAsia="黑体" w:cs="黑体"/>
                <w:b w:val="0"/>
                <w:bCs/>
                <w:kern w:val="0"/>
                <w:sz w:val="28"/>
                <w:szCs w:val="28"/>
              </w:rPr>
            </w:pPr>
            <w:r>
              <w:rPr>
                <w:rFonts w:hint="eastAsia" w:ascii="黑体" w:hAnsi="黑体" w:eastAsia="黑体" w:cs="黑体"/>
                <w:b w:val="0"/>
                <w:bCs/>
                <w:kern w:val="0"/>
                <w:sz w:val="28"/>
                <w:szCs w:val="28"/>
              </w:rPr>
              <w:t>项目名称</w:t>
            </w:r>
          </w:p>
        </w:tc>
        <w:tc>
          <w:tcPr>
            <w:tcW w:w="4977" w:type="dxa"/>
            <w:vAlign w:val="center"/>
          </w:tcPr>
          <w:p w14:paraId="7EF41FA7">
            <w:pPr>
              <w:spacing w:line="360" w:lineRule="auto"/>
              <w:jc w:val="center"/>
              <w:rPr>
                <w:rFonts w:hint="eastAsia" w:ascii="黑体" w:hAnsi="黑体" w:eastAsia="黑体" w:cs="黑体"/>
                <w:b w:val="0"/>
                <w:bCs/>
                <w:kern w:val="0"/>
                <w:sz w:val="28"/>
                <w:szCs w:val="28"/>
              </w:rPr>
            </w:pPr>
            <w:r>
              <w:rPr>
                <w:rFonts w:hint="eastAsia" w:ascii="黑体" w:hAnsi="黑体" w:eastAsia="黑体" w:cs="黑体"/>
                <w:b w:val="0"/>
                <w:bCs/>
                <w:kern w:val="0"/>
                <w:sz w:val="28"/>
                <w:szCs w:val="28"/>
              </w:rPr>
              <w:t>首次报价</w:t>
            </w:r>
          </w:p>
        </w:tc>
        <w:tc>
          <w:tcPr>
            <w:tcW w:w="1201" w:type="dxa"/>
            <w:vAlign w:val="center"/>
          </w:tcPr>
          <w:p w14:paraId="50DEFAED">
            <w:pPr>
              <w:spacing w:line="360" w:lineRule="auto"/>
              <w:jc w:val="center"/>
              <w:rPr>
                <w:rFonts w:hint="eastAsia" w:ascii="黑体" w:hAnsi="黑体" w:eastAsia="黑体" w:cs="黑体"/>
                <w:b w:val="0"/>
                <w:bCs/>
                <w:kern w:val="0"/>
                <w:sz w:val="28"/>
                <w:szCs w:val="28"/>
              </w:rPr>
            </w:pPr>
            <w:r>
              <w:rPr>
                <w:rFonts w:hint="eastAsia" w:ascii="黑体" w:hAnsi="黑体" w:eastAsia="黑体" w:cs="黑体"/>
                <w:b w:val="0"/>
                <w:bCs/>
                <w:kern w:val="0"/>
                <w:sz w:val="28"/>
                <w:szCs w:val="28"/>
              </w:rPr>
              <w:t>备注</w:t>
            </w:r>
          </w:p>
        </w:tc>
      </w:tr>
      <w:tr w14:paraId="5C3D1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5" w:hRule="atLeast"/>
          <w:jc w:val="center"/>
        </w:trPr>
        <w:tc>
          <w:tcPr>
            <w:tcW w:w="2060" w:type="dxa"/>
            <w:vAlign w:val="center"/>
          </w:tcPr>
          <w:p w14:paraId="289F91E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新塘镇中心卫生院2026-2027年</w:t>
            </w:r>
            <w:r>
              <w:rPr>
                <w:rFonts w:hint="default" w:ascii="仿宋" w:hAnsi="仿宋" w:eastAsia="仿宋" w:cs="仿宋"/>
                <w:kern w:val="0"/>
                <w:sz w:val="24"/>
                <w:szCs w:val="24"/>
                <w:lang w:val="en-US" w:eastAsia="zh-CN"/>
              </w:rPr>
              <w:t>医用</w:t>
            </w:r>
            <w:r>
              <w:rPr>
                <w:rFonts w:hint="eastAsia" w:ascii="仿宋" w:hAnsi="仿宋" w:eastAsia="仿宋" w:cs="仿宋"/>
                <w:kern w:val="0"/>
                <w:sz w:val="24"/>
                <w:szCs w:val="24"/>
                <w:lang w:val="en-US" w:eastAsia="zh-CN"/>
              </w:rPr>
              <w:t>织物洗涤服务采购竞争性磋商项目</w:t>
            </w:r>
          </w:p>
        </w:tc>
        <w:tc>
          <w:tcPr>
            <w:tcW w:w="4977" w:type="dxa"/>
            <w:vAlign w:val="center"/>
          </w:tcPr>
          <w:p w14:paraId="78BE8755">
            <w:pPr>
              <w:spacing w:line="360" w:lineRule="auto"/>
              <w:jc w:val="left"/>
              <w:rPr>
                <w:rFonts w:hint="eastAsia" w:ascii="仿宋" w:hAnsi="仿宋" w:eastAsia="仿宋" w:cs="仿宋"/>
                <w:b/>
                <w:kern w:val="0"/>
                <w:sz w:val="24"/>
                <w:szCs w:val="24"/>
              </w:rPr>
            </w:pPr>
            <w:r>
              <w:rPr>
                <w:rFonts w:hint="eastAsia" w:ascii="仿宋" w:hAnsi="仿宋" w:eastAsia="仿宋" w:cs="仿宋"/>
                <w:b/>
                <w:kern w:val="0"/>
                <w:sz w:val="24"/>
                <w:szCs w:val="24"/>
              </w:rPr>
              <w:t>洗涤费单价报价：</w:t>
            </w:r>
          </w:p>
          <w:p w14:paraId="1B6DC84B">
            <w:pPr>
              <w:spacing w:line="360" w:lineRule="auto"/>
              <w:jc w:val="left"/>
              <w:rPr>
                <w:rFonts w:hint="eastAsia" w:ascii="仿宋" w:hAnsi="仿宋" w:eastAsia="仿宋" w:cs="仿宋"/>
                <w:bCs/>
                <w:kern w:val="0"/>
                <w:sz w:val="24"/>
                <w:szCs w:val="24"/>
              </w:rPr>
            </w:pPr>
            <w:r>
              <w:rPr>
                <w:rFonts w:hint="eastAsia" w:ascii="仿宋" w:hAnsi="仿宋" w:eastAsia="仿宋" w:cs="仿宋"/>
                <w:bCs/>
                <w:kern w:val="0"/>
                <w:sz w:val="24"/>
                <w:szCs w:val="24"/>
              </w:rPr>
              <w:t>大写：人民币</w:t>
            </w:r>
            <w:r>
              <w:rPr>
                <w:rFonts w:hint="eastAsia" w:ascii="仿宋" w:hAnsi="仿宋" w:eastAsia="仿宋" w:cs="仿宋"/>
                <w:bCs/>
                <w:kern w:val="0"/>
                <w:sz w:val="24"/>
                <w:szCs w:val="24"/>
                <w:u w:val="single"/>
              </w:rPr>
              <w:t xml:space="preserve">                       </w:t>
            </w:r>
            <w:r>
              <w:rPr>
                <w:rFonts w:hint="eastAsia" w:ascii="仿宋" w:hAnsi="仿宋" w:eastAsia="仿宋" w:cs="仿宋"/>
                <w:bCs/>
                <w:kern w:val="0"/>
                <w:sz w:val="24"/>
                <w:szCs w:val="24"/>
              </w:rPr>
              <w:t>元</w:t>
            </w:r>
            <w:r>
              <w:rPr>
                <w:rFonts w:hint="eastAsia" w:ascii="仿宋" w:hAnsi="仿宋" w:eastAsia="仿宋" w:cs="仿宋"/>
                <w:sz w:val="24"/>
                <w:szCs w:val="24"/>
              </w:rPr>
              <w:t>/件</w:t>
            </w:r>
          </w:p>
          <w:p w14:paraId="7476AC85">
            <w:pPr>
              <w:spacing w:line="360" w:lineRule="auto"/>
              <w:jc w:val="left"/>
              <w:rPr>
                <w:rFonts w:hint="eastAsia" w:ascii="仿宋" w:hAnsi="仿宋" w:eastAsia="仿宋" w:cs="仿宋"/>
                <w:kern w:val="0"/>
                <w:sz w:val="24"/>
                <w:szCs w:val="24"/>
              </w:rPr>
            </w:pPr>
            <w:r>
              <w:rPr>
                <w:rFonts w:hint="eastAsia" w:ascii="仿宋" w:hAnsi="仿宋" w:eastAsia="仿宋" w:cs="仿宋"/>
                <w:bCs/>
                <w:kern w:val="0"/>
                <w:sz w:val="24"/>
                <w:szCs w:val="24"/>
              </w:rPr>
              <w:t>小写：¥</w:t>
            </w:r>
            <w:r>
              <w:rPr>
                <w:rFonts w:hint="eastAsia" w:ascii="仿宋" w:hAnsi="仿宋" w:eastAsia="仿宋" w:cs="仿宋"/>
                <w:bCs/>
                <w:kern w:val="0"/>
                <w:sz w:val="24"/>
                <w:szCs w:val="24"/>
                <w:u w:val="single"/>
              </w:rPr>
              <w:t xml:space="preserve">                            </w:t>
            </w:r>
            <w:r>
              <w:rPr>
                <w:rFonts w:hint="eastAsia" w:ascii="仿宋" w:hAnsi="仿宋" w:eastAsia="仿宋" w:cs="仿宋"/>
                <w:bCs/>
                <w:kern w:val="0"/>
                <w:sz w:val="24"/>
                <w:szCs w:val="24"/>
              </w:rPr>
              <w:t>元</w:t>
            </w:r>
            <w:r>
              <w:rPr>
                <w:rFonts w:hint="eastAsia" w:ascii="仿宋" w:hAnsi="仿宋" w:eastAsia="仿宋" w:cs="仿宋"/>
                <w:sz w:val="24"/>
                <w:szCs w:val="24"/>
              </w:rPr>
              <w:t>/件</w:t>
            </w:r>
          </w:p>
        </w:tc>
        <w:tc>
          <w:tcPr>
            <w:tcW w:w="1201" w:type="dxa"/>
            <w:vAlign w:val="center"/>
          </w:tcPr>
          <w:p w14:paraId="53A7F9E5">
            <w:pPr>
              <w:spacing w:line="240" w:lineRule="auto"/>
              <w:ind w:left="225"/>
              <w:jc w:val="center"/>
              <w:rPr>
                <w:rFonts w:hint="default"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不区分织物大小</w:t>
            </w:r>
          </w:p>
        </w:tc>
      </w:tr>
    </w:tbl>
    <w:p w14:paraId="53ED4DFC">
      <w:pPr>
        <w:keepNext w:val="0"/>
        <w:keepLines w:val="0"/>
        <w:pageBreakBefore w:val="0"/>
        <w:kinsoku/>
        <w:wordWrap/>
        <w:overflowPunct/>
        <w:topLinePunct w:val="0"/>
        <w:bidi w:val="0"/>
        <w:adjustRightInd/>
        <w:snapToGrid/>
        <w:spacing w:line="240" w:lineRule="auto"/>
        <w:ind w:right="0"/>
        <w:rPr>
          <w:rFonts w:hint="eastAsia" w:ascii="仿宋" w:hAnsi="仿宋" w:eastAsia="仿宋" w:cs="仿宋"/>
          <w:b/>
          <w:sz w:val="28"/>
          <w:szCs w:val="28"/>
        </w:rPr>
      </w:pPr>
      <w:r>
        <w:rPr>
          <w:rFonts w:hint="eastAsia" w:ascii="仿宋" w:hAnsi="仿宋" w:eastAsia="仿宋" w:cs="仿宋"/>
          <w:b/>
          <w:sz w:val="28"/>
          <w:szCs w:val="28"/>
        </w:rPr>
        <w:t>说明：</w:t>
      </w:r>
    </w:p>
    <w:p w14:paraId="0BF0E819">
      <w:pPr>
        <w:keepNext w:val="0"/>
        <w:keepLines w:val="0"/>
        <w:pageBreakBefore w:val="0"/>
        <w:kinsoku/>
        <w:wordWrap/>
        <w:overflowPunct/>
        <w:topLinePunct w:val="0"/>
        <w:bidi w:val="0"/>
        <w:adjustRightInd/>
        <w:snapToGrid/>
        <w:spacing w:line="400" w:lineRule="exact"/>
        <w:ind w:right="0" w:firstLine="560" w:firstLineChars="200"/>
        <w:rPr>
          <w:rFonts w:hint="eastAsia" w:ascii="仿宋" w:hAnsi="仿宋" w:eastAsia="仿宋" w:cs="仿宋"/>
          <w:sz w:val="28"/>
          <w:szCs w:val="28"/>
        </w:rPr>
      </w:pPr>
      <w:r>
        <w:rPr>
          <w:rFonts w:hint="eastAsia" w:ascii="仿宋" w:hAnsi="仿宋" w:eastAsia="仿宋" w:cs="仿宋"/>
          <w:sz w:val="28"/>
          <w:szCs w:val="28"/>
        </w:rPr>
        <w:t>1.供应商只需对单件进行报价</w:t>
      </w:r>
      <w:r>
        <w:rPr>
          <w:rFonts w:hint="eastAsia" w:ascii="仿宋" w:hAnsi="仿宋" w:eastAsia="仿宋" w:cs="仿宋"/>
          <w:sz w:val="28"/>
          <w:szCs w:val="28"/>
          <w:lang w:eastAsia="zh-CN"/>
        </w:rPr>
        <w:t>，</w:t>
      </w:r>
      <w:r>
        <w:rPr>
          <w:rFonts w:hint="eastAsia" w:ascii="仿宋" w:hAnsi="仿宋" w:eastAsia="仿宋" w:cs="仿宋"/>
          <w:sz w:val="28"/>
          <w:szCs w:val="28"/>
        </w:rPr>
        <w:t>报价的小数点后保留2位有效数。</w:t>
      </w:r>
    </w:p>
    <w:p w14:paraId="71EFA747">
      <w:pPr>
        <w:keepNext w:val="0"/>
        <w:keepLines w:val="0"/>
        <w:pageBreakBefore w:val="0"/>
        <w:kinsoku/>
        <w:wordWrap/>
        <w:overflowPunct/>
        <w:topLinePunct w:val="0"/>
        <w:bidi w:val="0"/>
        <w:adjustRightInd/>
        <w:snapToGrid/>
        <w:spacing w:line="400" w:lineRule="exact"/>
        <w:ind w:right="0" w:firstLine="560" w:firstLineChars="200"/>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b/>
          <w:sz w:val="28"/>
          <w:szCs w:val="28"/>
        </w:rPr>
        <w:t>本项目采购项目预算金额：</w:t>
      </w:r>
      <w:r>
        <w:rPr>
          <w:rFonts w:hint="eastAsia" w:ascii="仿宋" w:hAnsi="仿宋" w:eastAsia="仿宋" w:cs="仿宋"/>
          <w:b/>
          <w:sz w:val="28"/>
          <w:szCs w:val="28"/>
          <w:lang w:val="en-US" w:eastAsia="zh-CN"/>
        </w:rPr>
        <w:t>2</w:t>
      </w:r>
      <w:r>
        <w:rPr>
          <w:rFonts w:hint="default" w:ascii="仿宋" w:hAnsi="仿宋" w:eastAsia="仿宋" w:cs="仿宋"/>
          <w:b/>
          <w:sz w:val="28"/>
          <w:szCs w:val="28"/>
          <w:lang w:val="en-US" w:eastAsia="zh-CN"/>
        </w:rPr>
        <w:t>7.3</w:t>
      </w:r>
      <w:r>
        <w:rPr>
          <w:rFonts w:hint="eastAsia" w:ascii="仿宋" w:hAnsi="仿宋" w:eastAsia="仿宋" w:cs="仿宋"/>
          <w:b/>
          <w:sz w:val="28"/>
          <w:szCs w:val="28"/>
        </w:rPr>
        <w:t>万元，本项目单价洗涤费最高限价不得高于1.</w:t>
      </w:r>
      <w:r>
        <w:rPr>
          <w:rFonts w:hint="default" w:ascii="仿宋" w:hAnsi="仿宋" w:eastAsia="仿宋" w:cs="仿宋"/>
          <w:b/>
          <w:sz w:val="28"/>
          <w:szCs w:val="28"/>
          <w:lang w:val="en-US"/>
        </w:rPr>
        <w:t>30</w:t>
      </w:r>
      <w:r>
        <w:rPr>
          <w:rFonts w:hint="eastAsia" w:ascii="仿宋" w:hAnsi="仿宋" w:eastAsia="仿宋" w:cs="仿宋"/>
          <w:b/>
          <w:sz w:val="28"/>
          <w:szCs w:val="28"/>
        </w:rPr>
        <w:t>元/件</w:t>
      </w:r>
      <w:r>
        <w:rPr>
          <w:rFonts w:hint="eastAsia" w:ascii="仿宋" w:hAnsi="仿宋" w:eastAsia="仿宋" w:cs="仿宋"/>
          <w:b/>
          <w:sz w:val="28"/>
          <w:szCs w:val="28"/>
          <w:lang w:eastAsia="zh-CN"/>
        </w:rPr>
        <w:t>，</w:t>
      </w:r>
      <w:r>
        <w:rPr>
          <w:rFonts w:hint="eastAsia" w:ascii="仿宋" w:hAnsi="仿宋" w:eastAsia="仿宋" w:cs="仿宋"/>
          <w:b/>
          <w:sz w:val="28"/>
          <w:szCs w:val="28"/>
        </w:rPr>
        <w:t>结算金额以实际发生数量为准。</w:t>
      </w:r>
    </w:p>
    <w:p w14:paraId="166EC18C">
      <w:pPr>
        <w:keepNext w:val="0"/>
        <w:keepLines w:val="0"/>
        <w:pageBreakBefore w:val="0"/>
        <w:widowControl/>
        <w:kinsoku/>
        <w:wordWrap/>
        <w:overflowPunct/>
        <w:topLinePunct w:val="0"/>
        <w:autoSpaceDE w:val="0"/>
        <w:autoSpaceDN w:val="0"/>
        <w:bidi w:val="0"/>
        <w:adjustRightInd/>
        <w:snapToGrid/>
        <w:spacing w:line="400" w:lineRule="exact"/>
        <w:ind w:right="0" w:firstLine="560" w:firstLineChars="200"/>
        <w:textAlignment w:val="bottom"/>
        <w:rPr>
          <w:rFonts w:hint="eastAsia" w:ascii="仿宋" w:hAnsi="仿宋" w:eastAsia="仿宋" w:cs="仿宋"/>
          <w:sz w:val="28"/>
          <w:szCs w:val="28"/>
        </w:rPr>
      </w:pPr>
      <w:r>
        <w:rPr>
          <w:rFonts w:hint="eastAsia" w:ascii="仿宋" w:hAnsi="仿宋" w:eastAsia="仿宋" w:cs="仿宋"/>
          <w:sz w:val="28"/>
          <w:szCs w:val="28"/>
        </w:rPr>
        <w:t>3.项目为全包价，以人民币为结算单位，不得高于最高单价限价。响应报价（单件报价）中必须包含医用织物洗涤、收送服务中所有成本，收发、运输、洗涤、包装、检验、完税、污衣袋供应和洗涤、洁衣袋供应和洗涤整个过程服务中的人工、运输工具等以及不可预见的一切费用。</w:t>
      </w:r>
    </w:p>
    <w:p w14:paraId="74F5BF79">
      <w:pPr>
        <w:keepNext w:val="0"/>
        <w:keepLines w:val="0"/>
        <w:pageBreakBefore w:val="0"/>
        <w:widowControl/>
        <w:kinsoku/>
        <w:wordWrap/>
        <w:overflowPunct/>
        <w:topLinePunct w:val="0"/>
        <w:autoSpaceDE w:val="0"/>
        <w:autoSpaceDN w:val="0"/>
        <w:bidi w:val="0"/>
        <w:adjustRightInd/>
        <w:snapToGrid/>
        <w:spacing w:line="400" w:lineRule="exact"/>
        <w:ind w:right="0" w:firstLine="560" w:firstLineChars="200"/>
        <w:textAlignment w:val="bottom"/>
        <w:rPr>
          <w:rFonts w:hint="eastAsia" w:ascii="仿宋" w:hAnsi="仿宋" w:eastAsia="仿宋" w:cs="仿宋"/>
          <w:sz w:val="28"/>
          <w:szCs w:val="28"/>
        </w:rPr>
      </w:pPr>
      <w:r>
        <w:rPr>
          <w:rFonts w:hint="eastAsia" w:ascii="仿宋" w:hAnsi="仿宋" w:eastAsia="仿宋" w:cs="仿宋"/>
          <w:sz w:val="28"/>
          <w:szCs w:val="28"/>
          <w:lang w:val="en-US" w:eastAsia="zh-CN"/>
        </w:rPr>
        <w:t>4.按单价汇总金额以及项目总报价计算结果须准确无误，金额大写与小写一致，否则按无效报价处理。</w:t>
      </w:r>
      <w:bookmarkStart w:id="19" w:name="_GoBack"/>
      <w:bookmarkEnd w:id="19"/>
    </w:p>
    <w:p w14:paraId="1DE5D265">
      <w:pPr>
        <w:widowControl/>
        <w:autoSpaceDE w:val="0"/>
        <w:autoSpaceDN w:val="0"/>
        <w:spacing w:line="240" w:lineRule="auto"/>
        <w:ind w:right="893" w:firstLine="440" w:firstLineChars="200"/>
        <w:textAlignment w:val="bottom"/>
        <w:rPr>
          <w:rFonts w:hint="eastAsia" w:ascii="仿宋" w:hAnsi="仿宋" w:eastAsia="仿宋" w:cs="仿宋"/>
          <w:sz w:val="22"/>
          <w:szCs w:val="22"/>
          <w:lang w:val="en-US" w:eastAsia="zh-CN"/>
        </w:rPr>
      </w:pPr>
    </w:p>
    <w:p w14:paraId="133056B6">
      <w:pPr>
        <w:spacing w:line="560" w:lineRule="exact"/>
        <w:ind w:firstLine="2016" w:firstLineChars="700"/>
        <w:jc w:val="left"/>
        <w:rPr>
          <w:rFonts w:hint="eastAsia" w:ascii="仿宋_GB2312" w:hAnsi="仿宋_GB2312" w:eastAsia="仿宋_GB2312" w:cs="仿宋_GB2312"/>
          <w:spacing w:val="4"/>
          <w:sz w:val="28"/>
          <w:szCs w:val="28"/>
        </w:rPr>
      </w:pPr>
    </w:p>
    <w:p w14:paraId="588A3454">
      <w:pPr>
        <w:spacing w:line="560" w:lineRule="exact"/>
        <w:ind w:firstLine="2016" w:firstLineChars="700"/>
        <w:jc w:val="left"/>
        <w:rPr>
          <w:rFonts w:hint="eastAsia" w:ascii="仿宋_GB2312" w:hAnsi="仿宋_GB2312" w:eastAsia="仿宋_GB2312" w:cs="仿宋_GB2312"/>
          <w:sz w:val="28"/>
          <w:szCs w:val="28"/>
          <w:u w:val="single"/>
        </w:rPr>
      </w:pPr>
      <w:r>
        <w:rPr>
          <w:rFonts w:hint="eastAsia" w:ascii="仿宋_GB2312" w:hAnsi="仿宋_GB2312" w:eastAsia="仿宋_GB2312" w:cs="仿宋_GB2312"/>
          <w:spacing w:val="4"/>
          <w:sz w:val="28"/>
          <w:szCs w:val="28"/>
        </w:rPr>
        <w:t>供应商名称（</w:t>
      </w:r>
      <w:r>
        <w:rPr>
          <w:rFonts w:hint="eastAsia" w:ascii="仿宋_GB2312" w:hAnsi="仿宋_GB2312" w:eastAsia="仿宋_GB2312" w:cs="仿宋_GB2312"/>
          <w:sz w:val="28"/>
          <w:szCs w:val="28"/>
        </w:rPr>
        <w:t>单位盖</w:t>
      </w:r>
      <w:r>
        <w:rPr>
          <w:rFonts w:hint="eastAsia" w:ascii="仿宋_GB2312" w:hAnsi="仿宋_GB2312" w:eastAsia="仿宋_GB2312" w:cs="仿宋_GB2312"/>
          <w:spacing w:val="4"/>
          <w:sz w:val="28"/>
          <w:szCs w:val="28"/>
        </w:rPr>
        <w:t>公章）：</w:t>
      </w:r>
      <w:r>
        <w:rPr>
          <w:rFonts w:hint="eastAsia" w:ascii="仿宋_GB2312" w:hAnsi="仿宋_GB2312" w:eastAsia="仿宋_GB2312" w:cs="仿宋_GB2312"/>
          <w:spacing w:val="4"/>
          <w:sz w:val="28"/>
          <w:szCs w:val="28"/>
          <w:u w:val="single"/>
        </w:rPr>
        <w:t xml:space="preserve">              </w:t>
      </w:r>
    </w:p>
    <w:p w14:paraId="3FB18859">
      <w:pPr>
        <w:spacing w:line="560" w:lineRule="exact"/>
        <w:ind w:firstLine="4896" w:firstLineChars="1700"/>
        <w:jc w:val="left"/>
        <w:rPr>
          <w:rFonts w:hint="eastAsia" w:ascii="仿宋_GB2312" w:hAnsi="仿宋_GB2312" w:eastAsia="仿宋_GB2312" w:cs="仿宋_GB2312"/>
          <w:sz w:val="28"/>
          <w:szCs w:val="28"/>
          <w:u w:val="single"/>
        </w:rPr>
      </w:pPr>
      <w:r>
        <w:rPr>
          <w:rFonts w:hint="eastAsia" w:ascii="仿宋_GB2312" w:hAnsi="仿宋_GB2312" w:eastAsia="仿宋_GB2312" w:cs="仿宋_GB2312"/>
          <w:spacing w:val="4"/>
          <w:sz w:val="28"/>
          <w:szCs w:val="28"/>
        </w:rPr>
        <w:t>日期：</w:t>
      </w:r>
      <w:r>
        <w:rPr>
          <w:rFonts w:hint="eastAsia" w:ascii="仿宋_GB2312" w:hAnsi="仿宋_GB2312" w:eastAsia="仿宋_GB2312" w:cs="仿宋_GB2312"/>
          <w:spacing w:val="4"/>
          <w:sz w:val="28"/>
          <w:szCs w:val="28"/>
          <w:u w:val="single"/>
        </w:rPr>
        <w:t xml:space="preserve">    年  月  日</w:t>
      </w:r>
    </w:p>
    <w:p w14:paraId="78BCA3B7">
      <w:pPr>
        <w:keepNext w:val="0"/>
        <w:keepLines w:val="0"/>
        <w:pageBreakBefore w:val="0"/>
        <w:kinsoku/>
        <w:wordWrap/>
        <w:topLinePunct w:val="0"/>
        <w:bidi w:val="0"/>
        <w:spacing w:line="560" w:lineRule="exact"/>
        <w:ind w:right="480" w:firstLine="7960" w:firstLineChars="2843"/>
        <w:rPr>
          <w:rFonts w:hint="eastAsia" w:ascii="仿宋_GB2312" w:hAnsi="仿宋_GB2312" w:eastAsia="仿宋_GB2312" w:cs="仿宋_GB2312"/>
          <w:sz w:val="28"/>
          <w:szCs w:val="28"/>
        </w:rPr>
      </w:pPr>
    </w:p>
    <w:p w14:paraId="6BC2EEDA">
      <w:pPr>
        <w:keepNext w:val="0"/>
        <w:keepLines w:val="0"/>
        <w:pageBreakBefore w:val="0"/>
        <w:kinsoku/>
        <w:wordWrap/>
        <w:topLinePunct w:val="0"/>
        <w:bidi w:val="0"/>
        <w:spacing w:line="560" w:lineRule="exact"/>
        <w:ind w:right="480"/>
        <w:rPr>
          <w:rFonts w:hint="default" w:ascii="仿宋" w:hAnsi="仿宋" w:eastAsia="仿宋" w:cs="仿宋"/>
          <w:b/>
          <w:bCs/>
          <w:color w:val="auto"/>
          <w:kern w:val="2"/>
          <w:sz w:val="32"/>
          <w:szCs w:val="32"/>
          <w:highlight w:val="none"/>
          <w:lang w:val="en-US" w:eastAsia="zh-CN" w:bidi="ar-SA"/>
        </w:rPr>
      </w:pPr>
    </w:p>
    <w:sectPr>
      <w:footerReference r:id="rId3"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B1D8543-8EEC-4A3D-8226-EE1FB4E89F5C}"/>
  </w:font>
  <w:font w:name="黑体">
    <w:panose1 w:val="02010609060101010101"/>
    <w:charset w:val="86"/>
    <w:family w:val="auto"/>
    <w:pitch w:val="default"/>
    <w:sig w:usb0="800002BF" w:usb1="38CF7CFA" w:usb2="00000016" w:usb3="00000000" w:csb0="00040001" w:csb1="00000000"/>
    <w:embedRegular r:id="rId2" w:fontKey="{4E1AA005-5536-4631-8185-54DCCFC9989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3" w:fontKey="{A6A6051E-8B83-4B39-BE7A-0445E1626F18}"/>
  </w:font>
  <w:font w:name="方正小标宋简体">
    <w:panose1 w:val="02000000000000000000"/>
    <w:charset w:val="86"/>
    <w:family w:val="auto"/>
    <w:pitch w:val="default"/>
    <w:sig w:usb0="00000001" w:usb1="08000000" w:usb2="00000000" w:usb3="00000000" w:csb0="00040000" w:csb1="00000000"/>
    <w:embedRegular r:id="rId4" w:fontKey="{39D372F8-9B90-44E7-BF04-07A7435B2315}"/>
  </w:font>
  <w:font w:name="楷体">
    <w:panose1 w:val="02010609060101010101"/>
    <w:charset w:val="86"/>
    <w:family w:val="auto"/>
    <w:pitch w:val="default"/>
    <w:sig w:usb0="800002BF" w:usb1="38CF7CFA" w:usb2="00000016" w:usb3="00000000" w:csb0="00040001" w:csb1="00000000"/>
    <w:embedRegular r:id="rId5" w:fontKey="{26BC1E42-101D-4AEA-93E8-E0DADD068680}"/>
  </w:font>
  <w:font w:name="楷体_GB2312">
    <w:altName w:val="楷体"/>
    <w:panose1 w:val="02010609030001010101"/>
    <w:charset w:val="86"/>
    <w:family w:val="auto"/>
    <w:pitch w:val="default"/>
    <w:sig w:usb0="00000000" w:usb1="00000000" w:usb2="00000000" w:usb3="00000000" w:csb0="00040000" w:csb1="00000000"/>
    <w:embedRegular r:id="rId6" w:fontKey="{B3B5A044-E5A0-4210-8DCF-910A53538773}"/>
  </w:font>
  <w:font w:name="仿宋_GB2312">
    <w:panose1 w:val="02010609030101010101"/>
    <w:charset w:val="86"/>
    <w:family w:val="modern"/>
    <w:pitch w:val="default"/>
    <w:sig w:usb0="00000001" w:usb1="080E0000" w:usb2="00000000" w:usb3="00000000" w:csb0="00040000" w:csb1="00000000"/>
    <w:embedRegular r:id="rId7" w:fontKey="{CE033F3D-E367-421F-B0BE-0D755B307D1B}"/>
  </w:font>
  <w:font w:name="长城小标宋体">
    <w:altName w:val="宋体"/>
    <w:panose1 w:val="02010609010001010101"/>
    <w:charset w:val="00"/>
    <w:family w:val="auto"/>
    <w:pitch w:val="default"/>
    <w:sig w:usb0="00000000" w:usb1="00000000" w:usb2="00000000" w:usb3="00000000" w:csb0="00000000" w:csb1="00000000"/>
    <w:embedRegular r:id="rId8" w:fontKey="{9CE78338-0BC7-47A5-BE81-285B9527F07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3FC9C">
    <w:pPr>
      <w:pStyle w:val="7"/>
      <w:jc w:val="center"/>
      <w:rPr>
        <w:rFonts w:cs="Times New Roman"/>
      </w:rPr>
    </w:pPr>
    <w:r>
      <w:rPr>
        <w:rFonts w:hint="eastAsia" w:ascii="宋体" w:hAnsi="宋体" w:cs="宋体"/>
        <w:sz w:val="21"/>
        <w:szCs w:val="21"/>
        <w:lang w:val="zh-CN"/>
      </w:rPr>
      <w:t>第</w:t>
    </w:r>
    <w:r>
      <w:rPr>
        <w:rFonts w:ascii="宋体" w:hAnsi="宋体" w:cs="宋体"/>
        <w:sz w:val="21"/>
        <w:szCs w:val="21"/>
      </w:rPr>
      <w:fldChar w:fldCharType="begin"/>
    </w:r>
    <w:r>
      <w:rPr>
        <w:rFonts w:ascii="宋体" w:hAnsi="宋体" w:cs="宋体"/>
        <w:sz w:val="21"/>
        <w:szCs w:val="21"/>
      </w:rPr>
      <w:instrText xml:space="preserve">PAGE</w:instrText>
    </w:r>
    <w:r>
      <w:rPr>
        <w:rFonts w:ascii="宋体" w:hAnsi="宋体" w:cs="宋体"/>
        <w:sz w:val="21"/>
        <w:szCs w:val="21"/>
      </w:rPr>
      <w:fldChar w:fldCharType="separate"/>
    </w:r>
    <w:r>
      <w:rPr>
        <w:rFonts w:ascii="宋体" w:hAnsi="宋体" w:cs="宋体"/>
        <w:sz w:val="21"/>
        <w:szCs w:val="21"/>
      </w:rPr>
      <w:t>1</w:t>
    </w:r>
    <w:r>
      <w:rPr>
        <w:rFonts w:ascii="宋体" w:hAnsi="宋体" w:cs="宋体"/>
        <w:sz w:val="21"/>
        <w:szCs w:val="21"/>
      </w:rPr>
      <w:fldChar w:fldCharType="end"/>
    </w:r>
    <w:r>
      <w:rPr>
        <w:rFonts w:hint="eastAsia" w:ascii="宋体" w:hAnsi="宋体" w:cs="宋体"/>
        <w:sz w:val="21"/>
        <w:szCs w:val="21"/>
      </w:rPr>
      <w:t>页</w:t>
    </w:r>
    <w:r>
      <w:rPr>
        <w:rFonts w:ascii="宋体" w:hAnsi="宋体" w:cs="宋体"/>
        <w:sz w:val="21"/>
        <w:szCs w:val="21"/>
        <w:lang w:val="zh-CN"/>
      </w:rPr>
      <w:t>/</w:t>
    </w:r>
    <w:r>
      <w:rPr>
        <w:rFonts w:hint="eastAsia" w:ascii="宋体" w:hAnsi="宋体" w:cs="宋体"/>
        <w:sz w:val="21"/>
        <w:szCs w:val="21"/>
        <w:lang w:val="zh-CN"/>
      </w:rPr>
      <w:t>共</w:t>
    </w:r>
    <w:r>
      <w:rPr>
        <w:rFonts w:ascii="宋体" w:hAnsi="宋体" w:cs="宋体"/>
        <w:sz w:val="21"/>
        <w:szCs w:val="21"/>
      </w:rPr>
      <w:fldChar w:fldCharType="begin"/>
    </w:r>
    <w:r>
      <w:rPr>
        <w:rFonts w:ascii="宋体" w:hAnsi="宋体" w:cs="宋体"/>
        <w:sz w:val="21"/>
        <w:szCs w:val="21"/>
      </w:rPr>
      <w:instrText xml:space="preserve">NUMPAGES</w:instrText>
    </w:r>
    <w:r>
      <w:rPr>
        <w:rFonts w:ascii="宋体" w:hAnsi="宋体" w:cs="宋体"/>
        <w:sz w:val="21"/>
        <w:szCs w:val="21"/>
      </w:rPr>
      <w:fldChar w:fldCharType="separate"/>
    </w:r>
    <w:r>
      <w:rPr>
        <w:rFonts w:ascii="宋体" w:hAnsi="宋体" w:cs="宋体"/>
        <w:sz w:val="21"/>
        <w:szCs w:val="21"/>
      </w:rPr>
      <w:t>19</w:t>
    </w:r>
    <w:r>
      <w:rPr>
        <w:rFonts w:ascii="宋体" w:hAnsi="宋体" w:cs="宋体"/>
        <w:sz w:val="21"/>
        <w:szCs w:val="21"/>
      </w:rPr>
      <w:fldChar w:fldCharType="end"/>
    </w:r>
    <w:r>
      <w:rPr>
        <w:rFonts w:hint="eastAsia" w:ascii="宋体" w:hAnsi="宋体" w:cs="宋体"/>
        <w:sz w:val="21"/>
        <w:szCs w:val="21"/>
      </w:rPr>
      <w:t>页</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CFAE34"/>
    <w:multiLevelType w:val="singleLevel"/>
    <w:tmpl w:val="D0CFAE34"/>
    <w:lvl w:ilvl="0" w:tentative="0">
      <w:start w:val="3"/>
      <w:numFmt w:val="chineseCounting"/>
      <w:suff w:val="nothing"/>
      <w:lvlText w:val="（%1）"/>
      <w:lvlJc w:val="left"/>
      <w:rPr>
        <w:rFonts w:hint="eastAsia"/>
      </w:rPr>
    </w:lvl>
  </w:abstractNum>
  <w:abstractNum w:abstractNumId="1">
    <w:nsid w:val="00000000"/>
    <w:multiLevelType w:val="multilevel"/>
    <w:tmpl w:val="00000000"/>
    <w:lvl w:ilvl="0" w:tentative="0">
      <w:start w:val="1"/>
      <w:numFmt w:val="decimal"/>
      <w:suff w:val="nothing"/>
      <w:lvlText w:val="%1、"/>
      <w:lvlJc w:val="left"/>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1"/>
    <w:multiLevelType w:val="singleLevel"/>
    <w:tmpl w:val="00000001"/>
    <w:lvl w:ilvl="0" w:tentative="0">
      <w:start w:val="1"/>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1F87B07"/>
    <w:rsid w:val="1D7370F0"/>
    <w:rsid w:val="41B82E6B"/>
    <w:rsid w:val="453018B3"/>
    <w:rsid w:val="46873C5A"/>
    <w:rsid w:val="5AF16BAF"/>
    <w:rsid w:val="720C2B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rPr>
  </w:style>
  <w:style w:type="paragraph" w:styleId="3">
    <w:name w:val="heading 2"/>
    <w:basedOn w:val="1"/>
    <w:next w:val="4"/>
    <w:qFormat/>
    <w:uiPriority w:val="0"/>
    <w:pPr>
      <w:keepNext/>
      <w:keepLines/>
      <w:spacing w:before="260" w:after="260" w:line="416" w:lineRule="auto"/>
      <w:outlineLvl w:val="1"/>
    </w:pPr>
    <w:rPr>
      <w:rFonts w:ascii="Arial" w:hAnsi="Arial" w:eastAsia="黑体"/>
      <w:b/>
      <w:bCs/>
      <w:kern w:val="0"/>
      <w:sz w:val="32"/>
      <w:szCs w:val="32"/>
    </w:rPr>
  </w:style>
  <w:style w:type="character" w:default="1" w:styleId="10">
    <w:name w:val="Default Paragraph Font"/>
    <w:qFormat/>
    <w:uiPriority w:val="0"/>
  </w:style>
  <w:style w:type="table" w:default="1" w:styleId="9">
    <w:name w:val="Normal Table"/>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style>
  <w:style w:type="paragraph" w:styleId="5">
    <w:name w:val="Body Text"/>
    <w:basedOn w:val="1"/>
    <w:qFormat/>
    <w:uiPriority w:val="0"/>
    <w:pPr>
      <w:spacing w:line="360" w:lineRule="auto"/>
    </w:pPr>
    <w:rPr>
      <w:szCs w:val="20"/>
    </w:rPr>
  </w:style>
  <w:style w:type="paragraph" w:styleId="6">
    <w:name w:val="Plain Text"/>
    <w:basedOn w:val="1"/>
    <w:qFormat/>
    <w:uiPriority w:val="0"/>
    <w:rPr>
      <w:rFonts w:ascii="宋体" w:hAnsi="Courier New"/>
      <w:kern w:val="0"/>
      <w:sz w:val="20"/>
      <w:szCs w:val="21"/>
    </w:rPr>
  </w:style>
  <w:style w:type="paragraph" w:styleId="7">
    <w:name w:val="footer"/>
    <w:basedOn w:val="1"/>
    <w:qFormat/>
    <w:uiPriority w:val="99"/>
    <w:pPr>
      <w:tabs>
        <w:tab w:val="center" w:pos="4153"/>
        <w:tab w:val="right" w:pos="8306"/>
      </w:tabs>
      <w:snapToGrid w:val="0"/>
      <w:jc w:val="left"/>
    </w:pPr>
    <w:rPr>
      <w:kern w:val="0"/>
      <w:sz w:val="18"/>
      <w:szCs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rPr>
  </w:style>
  <w:style w:type="character" w:styleId="11">
    <w:name w:val="Hyperlink"/>
    <w:basedOn w:val="10"/>
    <w:qFormat/>
    <w:uiPriority w:val="0"/>
    <w:rPr>
      <w:color w:val="0000FF"/>
      <w:u w:val="single"/>
    </w:rPr>
  </w:style>
  <w:style w:type="character" w:customStyle="1" w:styleId="12">
    <w:name w:val="font11"/>
    <w:basedOn w:val="10"/>
    <w:qFormat/>
    <w:uiPriority w:val="0"/>
    <w:rPr>
      <w:rFonts w:hint="eastAsia" w:ascii="黑体" w:hAnsi="宋体" w:eastAsia="黑体" w:cs="黑体"/>
      <w:color w:val="000000"/>
      <w:sz w:val="24"/>
      <w:szCs w:val="24"/>
      <w:u w:val="none"/>
    </w:rPr>
  </w:style>
  <w:style w:type="character" w:customStyle="1" w:styleId="13">
    <w:name w:val="font21"/>
    <w:basedOn w:val="10"/>
    <w:qFormat/>
    <w:uiPriority w:val="0"/>
    <w:rPr>
      <w:rFonts w:hint="eastAsia" w:ascii="仿宋" w:hAnsi="仿宋" w:eastAsia="仿宋" w:cs="仿宋"/>
      <w:color w:val="000000"/>
      <w:sz w:val="28"/>
      <w:szCs w:val="28"/>
      <w:u w:val="none"/>
    </w:rPr>
  </w:style>
  <w:style w:type="character" w:customStyle="1" w:styleId="14">
    <w:name w:val="font31"/>
    <w:basedOn w:val="10"/>
    <w:qFormat/>
    <w:uiPriority w:val="0"/>
    <w:rPr>
      <w:rFonts w:ascii="Arial" w:hAnsi="Arial" w:cs="Arial"/>
      <w:color w:val="000000"/>
      <w:sz w:val="28"/>
      <w:szCs w:val="28"/>
      <w:u w:val="none"/>
    </w:rPr>
  </w:style>
  <w:style w:type="paragraph" w:customStyle="1" w:styleId="15">
    <w:name w:val="纯文本_0_0"/>
    <w:basedOn w:val="16"/>
    <w:qFormat/>
    <w:uiPriority w:val="0"/>
    <w:pPr>
      <w:widowControl/>
      <w:jc w:val="left"/>
    </w:pPr>
    <w:rPr>
      <w:rFonts w:ascii="宋体" w:hAnsi="Courier New"/>
      <w:kern w:val="0"/>
      <w:sz w:val="20"/>
      <w:szCs w:val="21"/>
    </w:rPr>
  </w:style>
  <w:style w:type="paragraph" w:customStyle="1" w:styleId="16">
    <w:name w:val="正文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
    <w:name w:val="纯文本_1"/>
    <w:basedOn w:val="18"/>
    <w:qFormat/>
    <w:uiPriority w:val="0"/>
    <w:rPr>
      <w:rFonts w:ascii="宋体" w:hAnsi="Courier New" w:cs="Courier New"/>
      <w:kern w:val="2"/>
      <w:szCs w:val="21"/>
    </w:rPr>
  </w:style>
  <w:style w:type="paragraph" w:customStyle="1" w:styleId="18">
    <w:name w:val="正文_2_1"/>
    <w:qFormat/>
    <w:uiPriority w:val="0"/>
    <w:rPr>
      <w:rFonts w:ascii="Times New Roman" w:hAnsi="Times New Roman" w:eastAsia="宋体" w:cs="Times New Roman"/>
      <w:sz w:val="21"/>
      <w:szCs w:val="22"/>
      <w:lang w:val="en-US" w:eastAsia="zh-CN" w:bidi="ar-SA"/>
    </w:rPr>
  </w:style>
  <w:style w:type="paragraph" w:customStyle="1" w:styleId="19">
    <w:name w:val="正文_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
    <w:name w:val="BodyText"/>
    <w:basedOn w:val="1"/>
    <w:qFormat/>
    <w:uiPriority w:val="99"/>
    <w:pPr>
      <w:textAlignment w:val="baseline"/>
    </w:pPr>
    <w:rPr>
      <w:rFonts w:ascii="Times New Roman" w:hAnsi="Times New Roman" w:cs="Times New Roman"/>
    </w:rPr>
  </w:style>
  <w:style w:type="paragraph" w:customStyle="1" w:styleId="21">
    <w:name w:val="正文正"/>
    <w:basedOn w:val="1"/>
    <w:qFormat/>
    <w:uiPriority w:val="0"/>
    <w:pPr>
      <w:spacing w:line="560" w:lineRule="exact"/>
      <w:ind w:firstLine="561"/>
    </w:pPr>
    <w:rPr>
      <w:rFonts w:ascii="Calibri" w:hAnsi="Calibri"/>
      <w:sz w:val="28"/>
      <w:szCs w:val="28"/>
    </w:rPr>
  </w:style>
  <w:style w:type="paragraph" w:customStyle="1" w:styleId="22">
    <w:name w:val="列出段落1"/>
    <w:basedOn w:val="1"/>
    <w:qFormat/>
    <w:uiPriority w:val="99"/>
    <w:pPr>
      <w:ind w:firstLine="420" w:firstLineChars="200"/>
    </w:pPr>
    <w:rPr>
      <w:szCs w:val="21"/>
    </w:rPr>
  </w:style>
  <w:style w:type="paragraph" w:customStyle="1" w:styleId="23">
    <w:name w:val="图"/>
    <w:basedOn w:val="1"/>
    <w:qFormat/>
    <w:uiPriority w:val="0"/>
    <w:pPr>
      <w:keepNext/>
      <w:adjustRightInd w:val="0"/>
      <w:spacing w:before="60" w:after="60" w:line="300" w:lineRule="auto"/>
      <w:jc w:val="center"/>
      <w:textAlignment w:val="center"/>
    </w:pPr>
    <w:rPr>
      <w:snapToGrid w:val="0"/>
      <w:spacing w:val="20"/>
      <w:kern w:val="0"/>
      <w:sz w:val="24"/>
      <w:szCs w:val="21"/>
    </w:rPr>
  </w:style>
  <w:style w:type="paragraph" w:customStyle="1" w:styleId="24">
    <w:name w:val="正文 New New New New New New"/>
    <w:basedOn w:val="1"/>
    <w:qFormat/>
    <w:uiPriority w:val="0"/>
    <w:rPr>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8764</Words>
  <Characters>9117</Characters>
  <Paragraphs>455</Paragraphs>
  <TotalTime>13</TotalTime>
  <ScaleCrop>false</ScaleCrop>
  <LinksUpToDate>false</LinksUpToDate>
  <CharactersWithSpaces>9490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2024-02-04T02:20:00Z</dcterms:created>
  <dc:creator>刘旭初</dc:creator>
  <cp:lastModifiedBy>刘旭初</cp:lastModifiedBy>
  <cp:lastPrinted>2025-01-15T00:50:00Z</cp:lastPrinted>
  <dcterms:modified xsi:type="dcterms:W3CDTF">2026-07-08T02:07:16Z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A4156518B59A4F0AAF2C3C0C8A353DC7_13</vt:lpwstr>
  </property>
  <property fmtid="{D5CDD505-2E9C-101B-9397-08002B2CF9AE}" pid="4" name="KSOTemplateDocerSaveRecord">
    <vt:lpwstr>eyJoZGlkIjoiZWU5OGFmNmMwNzc0YmViZGNmMmU3MTY3ZDgyOTNhMTUiLCJ1c2VySWQiOiIyNjAzMjA0NjkifQ==</vt:lpwstr>
  </property>
</Properties>
</file>